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423FE" w14:textId="0A3982BE" w:rsidR="00510FF4" w:rsidRDefault="00510FF4" w:rsidP="009717A1">
      <w:pPr>
        <w:jc w:val="both"/>
        <w:rPr>
          <w:rFonts w:ascii="Arial" w:hAnsi="Arial" w:cs="Arial"/>
          <w:b/>
          <w:bCs/>
          <w:color w:val="1F3765"/>
          <w:sz w:val="50"/>
          <w:szCs w:val="50"/>
        </w:rPr>
      </w:pPr>
    </w:p>
    <w:p w14:paraId="3025A6E2" w14:textId="77777777" w:rsidR="00BD4D9C" w:rsidRPr="00C6787D" w:rsidRDefault="00510FF4" w:rsidP="009717A1">
      <w:pPr>
        <w:jc w:val="both"/>
        <w:rPr>
          <w:rFonts w:cstheme="minorHAnsi"/>
          <w:b/>
          <w:bCs/>
          <w:color w:val="1F3765"/>
          <w:sz w:val="56"/>
          <w:szCs w:val="56"/>
        </w:rPr>
      </w:pPr>
      <w:r w:rsidRPr="00C6787D">
        <w:rPr>
          <w:rFonts w:cstheme="minorHAnsi"/>
          <w:b/>
          <w:bCs/>
          <w:color w:val="1F3765"/>
          <w:sz w:val="56"/>
          <w:szCs w:val="56"/>
        </w:rPr>
        <w:t>A</w:t>
      </w:r>
      <w:r w:rsidR="00BD4D9C" w:rsidRPr="00C6787D">
        <w:rPr>
          <w:rFonts w:cstheme="minorHAnsi"/>
          <w:b/>
          <w:bCs/>
          <w:color w:val="1F3765"/>
          <w:sz w:val="56"/>
          <w:szCs w:val="56"/>
        </w:rPr>
        <w:t>PPEL A PROPOSITIONS</w:t>
      </w:r>
    </w:p>
    <w:p w14:paraId="5C234F39" w14:textId="2BEC443E" w:rsidR="00BD4D9C" w:rsidRPr="00C6787D" w:rsidRDefault="002C4D7C" w:rsidP="009717A1">
      <w:pPr>
        <w:jc w:val="both"/>
        <w:rPr>
          <w:rFonts w:cstheme="minorHAnsi"/>
          <w:b/>
          <w:bCs/>
          <w:sz w:val="56"/>
          <w:szCs w:val="56"/>
        </w:rPr>
      </w:pPr>
      <w:r>
        <w:rPr>
          <w:rFonts w:cstheme="minorHAnsi"/>
          <w:b/>
          <w:bCs/>
          <w:color w:val="1F3765"/>
          <w:sz w:val="56"/>
          <w:szCs w:val="56"/>
        </w:rPr>
        <w:t>Opérateurs(trices) composites</w:t>
      </w:r>
    </w:p>
    <w:p w14:paraId="51A328C7" w14:textId="218BA903" w:rsidR="00BD4D9C" w:rsidRPr="00C6787D" w:rsidRDefault="008607EF" w:rsidP="009717A1">
      <w:pPr>
        <w:jc w:val="both"/>
        <w:rPr>
          <w:rFonts w:cstheme="minorHAnsi"/>
          <w:b/>
          <w:bCs/>
          <w:color w:val="F29222"/>
          <w:sz w:val="56"/>
          <w:szCs w:val="56"/>
        </w:rPr>
      </w:pPr>
      <w:r w:rsidRPr="00C6787D">
        <w:rPr>
          <w:rFonts w:cstheme="minorHAnsi"/>
          <w:b/>
          <w:bCs/>
          <w:color w:val="F29222"/>
          <w:sz w:val="56"/>
          <w:szCs w:val="56"/>
        </w:rPr>
        <w:t>POEC 202</w:t>
      </w:r>
      <w:r w:rsidR="00196904">
        <w:rPr>
          <w:rFonts w:cstheme="minorHAnsi"/>
          <w:b/>
          <w:bCs/>
          <w:color w:val="F29222"/>
          <w:sz w:val="56"/>
          <w:szCs w:val="56"/>
        </w:rPr>
        <w:t>3</w:t>
      </w:r>
    </w:p>
    <w:p w14:paraId="7B6049C8" w14:textId="77777777" w:rsidR="00BD4D9C" w:rsidRDefault="00BD4D9C" w:rsidP="009717A1">
      <w:pPr>
        <w:jc w:val="both"/>
        <w:rPr>
          <w:rFonts w:ascii="Arial" w:hAnsi="Arial" w:cs="Arial"/>
          <w:b/>
          <w:bCs/>
          <w:sz w:val="50"/>
          <w:szCs w:val="50"/>
        </w:rPr>
      </w:pPr>
    </w:p>
    <w:p w14:paraId="37FB88A6" w14:textId="77777777" w:rsidR="00510FF4" w:rsidRDefault="00510FF4" w:rsidP="009717A1">
      <w:pPr>
        <w:spacing w:line="240" w:lineRule="auto"/>
        <w:jc w:val="both"/>
        <w:rPr>
          <w:rFonts w:ascii="Arial" w:hAnsi="Arial" w:cs="Arial"/>
        </w:rPr>
      </w:pPr>
    </w:p>
    <w:p w14:paraId="47B6200C" w14:textId="77777777" w:rsidR="00510FF4" w:rsidRDefault="00510FF4" w:rsidP="009717A1">
      <w:pPr>
        <w:spacing w:line="240" w:lineRule="auto"/>
        <w:jc w:val="both"/>
        <w:rPr>
          <w:rFonts w:ascii="Arial" w:hAnsi="Arial" w:cs="Arial"/>
        </w:rPr>
      </w:pPr>
    </w:p>
    <w:p w14:paraId="30F83ABC" w14:textId="77777777" w:rsidR="00510FF4" w:rsidRDefault="00510FF4" w:rsidP="009717A1">
      <w:pPr>
        <w:spacing w:line="240" w:lineRule="auto"/>
        <w:jc w:val="both"/>
        <w:rPr>
          <w:rFonts w:ascii="Arial" w:hAnsi="Arial" w:cs="Arial"/>
        </w:rPr>
      </w:pPr>
    </w:p>
    <w:p w14:paraId="3DF217FD" w14:textId="77777777" w:rsidR="00510FF4" w:rsidRDefault="00510FF4" w:rsidP="009717A1">
      <w:pPr>
        <w:spacing w:line="240" w:lineRule="auto"/>
        <w:jc w:val="both"/>
        <w:rPr>
          <w:rFonts w:ascii="Arial" w:hAnsi="Arial" w:cs="Arial"/>
        </w:rPr>
      </w:pPr>
    </w:p>
    <w:p w14:paraId="0B8F08A6" w14:textId="77777777" w:rsidR="00510FF4" w:rsidRDefault="00510FF4" w:rsidP="009717A1">
      <w:pPr>
        <w:spacing w:line="240" w:lineRule="auto"/>
        <w:jc w:val="both"/>
        <w:rPr>
          <w:rFonts w:ascii="Arial" w:hAnsi="Arial" w:cs="Arial"/>
        </w:rPr>
      </w:pPr>
    </w:p>
    <w:p w14:paraId="094B8394" w14:textId="77777777" w:rsidR="00510FF4" w:rsidRDefault="00510FF4" w:rsidP="009717A1">
      <w:pPr>
        <w:spacing w:line="240" w:lineRule="auto"/>
        <w:jc w:val="both"/>
        <w:rPr>
          <w:rFonts w:ascii="Arial" w:hAnsi="Arial" w:cs="Arial"/>
        </w:rPr>
      </w:pPr>
    </w:p>
    <w:p w14:paraId="31036BE1" w14:textId="77777777" w:rsidR="00510FF4" w:rsidRDefault="00510FF4" w:rsidP="009717A1">
      <w:pPr>
        <w:spacing w:line="240" w:lineRule="auto"/>
        <w:jc w:val="both"/>
        <w:rPr>
          <w:rFonts w:ascii="Arial" w:hAnsi="Arial" w:cs="Arial"/>
        </w:rPr>
      </w:pPr>
    </w:p>
    <w:p w14:paraId="6B4E6988" w14:textId="77777777" w:rsidR="00510FF4" w:rsidRDefault="00510FF4" w:rsidP="009717A1">
      <w:pPr>
        <w:spacing w:line="240" w:lineRule="auto"/>
        <w:jc w:val="both"/>
        <w:rPr>
          <w:rFonts w:ascii="Arial" w:hAnsi="Arial" w:cs="Arial"/>
        </w:rPr>
      </w:pPr>
    </w:p>
    <w:p w14:paraId="3A337B98" w14:textId="77777777" w:rsidR="00510FF4" w:rsidRDefault="00510FF4" w:rsidP="009717A1">
      <w:pPr>
        <w:spacing w:line="240" w:lineRule="auto"/>
        <w:jc w:val="both"/>
        <w:rPr>
          <w:rFonts w:ascii="Arial" w:hAnsi="Arial" w:cs="Arial"/>
        </w:rPr>
      </w:pPr>
    </w:p>
    <w:p w14:paraId="6419535A" w14:textId="77777777" w:rsidR="00510FF4" w:rsidRDefault="00510FF4" w:rsidP="009717A1">
      <w:pPr>
        <w:spacing w:line="240" w:lineRule="auto"/>
        <w:jc w:val="both"/>
        <w:rPr>
          <w:rFonts w:ascii="Arial" w:hAnsi="Arial" w:cs="Arial"/>
        </w:rPr>
      </w:pPr>
    </w:p>
    <w:p w14:paraId="3A9F9B6E" w14:textId="77777777" w:rsidR="00510FF4" w:rsidRDefault="00510FF4" w:rsidP="009717A1">
      <w:pPr>
        <w:spacing w:line="240" w:lineRule="auto"/>
        <w:jc w:val="both"/>
        <w:rPr>
          <w:rFonts w:ascii="Arial" w:hAnsi="Arial" w:cs="Arial"/>
        </w:rPr>
      </w:pPr>
    </w:p>
    <w:p w14:paraId="181AAED8" w14:textId="77777777" w:rsidR="00510FF4" w:rsidRDefault="00510FF4" w:rsidP="009717A1">
      <w:pPr>
        <w:spacing w:line="240" w:lineRule="auto"/>
        <w:jc w:val="both"/>
        <w:rPr>
          <w:rFonts w:ascii="Arial" w:hAnsi="Arial" w:cs="Arial"/>
        </w:rPr>
      </w:pPr>
    </w:p>
    <w:p w14:paraId="52B24CD0" w14:textId="2EC7B085" w:rsidR="00BD4D9C" w:rsidRPr="00C6787D" w:rsidRDefault="00BD4D9C" w:rsidP="009717A1">
      <w:pPr>
        <w:spacing w:line="240" w:lineRule="auto"/>
        <w:jc w:val="both"/>
        <w:rPr>
          <w:rFonts w:cstheme="minorHAnsi"/>
        </w:rPr>
      </w:pPr>
      <w:r w:rsidRPr="00C6787D">
        <w:rPr>
          <w:rFonts w:cstheme="minorHAnsi"/>
        </w:rPr>
        <w:t xml:space="preserve">Date de publication : </w:t>
      </w:r>
      <w:r w:rsidR="00196904">
        <w:rPr>
          <w:rFonts w:cstheme="minorHAnsi"/>
          <w:b/>
          <w:bCs/>
        </w:rPr>
        <w:t>01/03</w:t>
      </w:r>
      <w:r w:rsidR="00355BBF">
        <w:rPr>
          <w:rFonts w:cstheme="minorHAnsi"/>
          <w:b/>
          <w:bCs/>
        </w:rPr>
        <w:t>/202</w:t>
      </w:r>
      <w:r w:rsidR="00196904">
        <w:rPr>
          <w:rFonts w:cstheme="minorHAnsi"/>
          <w:b/>
          <w:bCs/>
        </w:rPr>
        <w:t>3</w:t>
      </w:r>
    </w:p>
    <w:p w14:paraId="1D39B82F" w14:textId="5E26C1F6" w:rsidR="00BD4D9C" w:rsidRPr="00C6787D" w:rsidRDefault="00BD4D9C" w:rsidP="009717A1">
      <w:pPr>
        <w:spacing w:line="240" w:lineRule="auto"/>
        <w:jc w:val="both"/>
        <w:rPr>
          <w:rFonts w:cstheme="minorHAnsi"/>
        </w:rPr>
      </w:pPr>
      <w:r w:rsidRPr="00C6787D">
        <w:rPr>
          <w:rFonts w:cstheme="minorHAnsi"/>
        </w:rPr>
        <w:t xml:space="preserve">Date limite de dépôt des candidatures : </w:t>
      </w:r>
      <w:r w:rsidR="00196904">
        <w:rPr>
          <w:rFonts w:cstheme="minorHAnsi"/>
          <w:b/>
          <w:bCs/>
        </w:rPr>
        <w:t>31/03/2023</w:t>
      </w:r>
    </w:p>
    <w:p w14:paraId="4A5B96C6" w14:textId="77777777" w:rsidR="00BD4D9C" w:rsidRPr="00C6787D" w:rsidRDefault="00BD4D9C" w:rsidP="009717A1">
      <w:pPr>
        <w:spacing w:line="240" w:lineRule="auto"/>
        <w:jc w:val="both"/>
        <w:rPr>
          <w:rFonts w:cstheme="minorHAnsi"/>
        </w:rPr>
      </w:pPr>
    </w:p>
    <w:p w14:paraId="36B41082" w14:textId="77777777" w:rsidR="00BD4D9C" w:rsidRPr="00C6787D" w:rsidRDefault="00BD4D9C" w:rsidP="009717A1">
      <w:pPr>
        <w:spacing w:line="240" w:lineRule="auto"/>
        <w:jc w:val="both"/>
        <w:rPr>
          <w:rFonts w:cstheme="minorHAnsi"/>
        </w:rPr>
      </w:pPr>
      <w:r w:rsidRPr="00C6787D">
        <w:rPr>
          <w:rFonts w:cstheme="minorHAnsi"/>
        </w:rPr>
        <w:t xml:space="preserve">Envoi électronique aux adresses suivantes : </w:t>
      </w:r>
    </w:p>
    <w:p w14:paraId="32602302" w14:textId="0EF671C8" w:rsidR="008655CD" w:rsidRPr="00C6787D" w:rsidRDefault="0039428C" w:rsidP="009717A1">
      <w:pPr>
        <w:spacing w:after="0"/>
        <w:jc w:val="both"/>
        <w:rPr>
          <w:rFonts w:cstheme="minorHAnsi"/>
        </w:rPr>
      </w:pPr>
      <w:r>
        <w:rPr>
          <w:rFonts w:cstheme="minorHAnsi"/>
        </w:rPr>
        <w:t>l.foubert@opco2i.fr</w:t>
      </w:r>
    </w:p>
    <w:p w14:paraId="70BEAA42" w14:textId="77777777" w:rsidR="00510FF4" w:rsidRDefault="00510FF4" w:rsidP="009717A1">
      <w:pPr>
        <w:jc w:val="both"/>
        <w:rPr>
          <w:rFonts w:ascii="Arial" w:hAnsi="Arial" w:cs="Arial"/>
        </w:rPr>
      </w:pPr>
      <w:r>
        <w:rPr>
          <w:rFonts w:ascii="Arial" w:hAnsi="Arial" w:cs="Arial"/>
        </w:rPr>
        <w:br w:type="page"/>
      </w:r>
    </w:p>
    <w:p w14:paraId="109CF51A" w14:textId="77777777" w:rsidR="00510FF4" w:rsidRPr="00C6787D" w:rsidRDefault="00510FF4" w:rsidP="009717A1">
      <w:pPr>
        <w:jc w:val="both"/>
        <w:rPr>
          <w:rFonts w:cstheme="minorHAnsi"/>
          <w:b/>
          <w:bCs/>
          <w:color w:val="D3145B"/>
          <w:sz w:val="48"/>
          <w:szCs w:val="48"/>
        </w:rPr>
      </w:pPr>
      <w:r w:rsidRPr="00C6787D">
        <w:rPr>
          <w:rFonts w:cstheme="minorHAnsi"/>
          <w:b/>
          <w:bCs/>
          <w:color w:val="D3145B"/>
          <w:sz w:val="48"/>
          <w:szCs w:val="48"/>
        </w:rPr>
        <w:lastRenderedPageBreak/>
        <w:t>SOMMAIRE</w:t>
      </w:r>
    </w:p>
    <w:sdt>
      <w:sdtPr>
        <w:rPr>
          <w:rFonts w:asciiTheme="minorHAnsi" w:eastAsiaTheme="minorHAnsi" w:hAnsiTheme="minorHAnsi" w:cstheme="minorBidi"/>
          <w:b w:val="0"/>
          <w:bCs w:val="0"/>
          <w:color w:val="auto"/>
          <w:sz w:val="22"/>
          <w:szCs w:val="22"/>
          <w:lang w:eastAsia="en-US"/>
        </w:rPr>
        <w:id w:val="1923447826"/>
        <w:docPartObj>
          <w:docPartGallery w:val="Table of Contents"/>
          <w:docPartUnique/>
        </w:docPartObj>
      </w:sdtPr>
      <w:sdtEndPr/>
      <w:sdtContent>
        <w:p w14:paraId="7FCEA560" w14:textId="53FA0306" w:rsidR="00A10C2D" w:rsidRDefault="00A10C2D">
          <w:pPr>
            <w:pStyle w:val="En-ttedetabledesmatires"/>
          </w:pPr>
          <w:r>
            <w:t>Table des matières</w:t>
          </w:r>
        </w:p>
        <w:p w14:paraId="605C1AA6" w14:textId="65D82D2B" w:rsidR="00A10C2D" w:rsidRDefault="00A10C2D">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128134719" w:history="1">
            <w:r w:rsidRPr="00615FE3">
              <w:rPr>
                <w:rStyle w:val="Lienhypertexte"/>
                <w:rFonts w:cstheme="minorHAnsi"/>
                <w:noProof/>
              </w:rPr>
              <w:t>1.</w:t>
            </w:r>
            <w:r>
              <w:rPr>
                <w:rFonts w:eastAsiaTheme="minorEastAsia"/>
                <w:noProof/>
                <w:lang w:eastAsia="fr-FR"/>
              </w:rPr>
              <w:tab/>
            </w:r>
            <w:r w:rsidRPr="00615FE3">
              <w:rPr>
                <w:rStyle w:val="Lienhypertexte"/>
                <w:rFonts w:cstheme="minorHAnsi"/>
                <w:noProof/>
              </w:rPr>
              <w:t>REGLEMENT DE LA CONSULTATION</w:t>
            </w:r>
            <w:r>
              <w:rPr>
                <w:noProof/>
                <w:webHidden/>
              </w:rPr>
              <w:tab/>
            </w:r>
            <w:r>
              <w:rPr>
                <w:noProof/>
                <w:webHidden/>
              </w:rPr>
              <w:fldChar w:fldCharType="begin"/>
            </w:r>
            <w:r>
              <w:rPr>
                <w:noProof/>
                <w:webHidden/>
              </w:rPr>
              <w:instrText xml:space="preserve"> PAGEREF _Toc128134719 \h </w:instrText>
            </w:r>
            <w:r>
              <w:rPr>
                <w:noProof/>
                <w:webHidden/>
              </w:rPr>
            </w:r>
            <w:r>
              <w:rPr>
                <w:noProof/>
                <w:webHidden/>
              </w:rPr>
              <w:fldChar w:fldCharType="separate"/>
            </w:r>
            <w:r>
              <w:rPr>
                <w:noProof/>
                <w:webHidden/>
              </w:rPr>
              <w:t>3</w:t>
            </w:r>
            <w:r>
              <w:rPr>
                <w:noProof/>
                <w:webHidden/>
              </w:rPr>
              <w:fldChar w:fldCharType="end"/>
            </w:r>
          </w:hyperlink>
        </w:p>
        <w:p w14:paraId="487741DF" w14:textId="7A39D018" w:rsidR="00A10C2D" w:rsidRDefault="000778F8">
          <w:pPr>
            <w:pStyle w:val="TM2"/>
            <w:tabs>
              <w:tab w:val="right" w:leader="dot" w:pos="9062"/>
            </w:tabs>
            <w:rPr>
              <w:rFonts w:eastAsiaTheme="minorEastAsia"/>
              <w:noProof/>
              <w:lang w:eastAsia="fr-FR"/>
            </w:rPr>
          </w:pPr>
          <w:hyperlink w:anchor="_Toc128134720" w:history="1">
            <w:r w:rsidR="00A10C2D" w:rsidRPr="00615FE3">
              <w:rPr>
                <w:rStyle w:val="Lienhypertexte"/>
                <w:rFonts w:cstheme="minorHAnsi"/>
                <w:noProof/>
              </w:rPr>
              <w:t>Pouvoir adjudicateur : OPCO 2I</w:t>
            </w:r>
            <w:r w:rsidR="00A10C2D">
              <w:rPr>
                <w:noProof/>
                <w:webHidden/>
              </w:rPr>
              <w:tab/>
            </w:r>
            <w:r w:rsidR="00A10C2D">
              <w:rPr>
                <w:noProof/>
                <w:webHidden/>
              </w:rPr>
              <w:fldChar w:fldCharType="begin"/>
            </w:r>
            <w:r w:rsidR="00A10C2D">
              <w:rPr>
                <w:noProof/>
                <w:webHidden/>
              </w:rPr>
              <w:instrText xml:space="preserve"> PAGEREF _Toc128134720 \h </w:instrText>
            </w:r>
            <w:r w:rsidR="00A10C2D">
              <w:rPr>
                <w:noProof/>
                <w:webHidden/>
              </w:rPr>
            </w:r>
            <w:r w:rsidR="00A10C2D">
              <w:rPr>
                <w:noProof/>
                <w:webHidden/>
              </w:rPr>
              <w:fldChar w:fldCharType="separate"/>
            </w:r>
            <w:r w:rsidR="00A10C2D">
              <w:rPr>
                <w:noProof/>
                <w:webHidden/>
              </w:rPr>
              <w:t>3</w:t>
            </w:r>
            <w:r w:rsidR="00A10C2D">
              <w:rPr>
                <w:noProof/>
                <w:webHidden/>
              </w:rPr>
              <w:fldChar w:fldCharType="end"/>
            </w:r>
          </w:hyperlink>
        </w:p>
        <w:p w14:paraId="2226F39C" w14:textId="6139D5B1" w:rsidR="00A10C2D" w:rsidRDefault="000778F8">
          <w:pPr>
            <w:pStyle w:val="TM2"/>
            <w:tabs>
              <w:tab w:val="right" w:leader="dot" w:pos="9062"/>
            </w:tabs>
            <w:rPr>
              <w:rFonts w:eastAsiaTheme="minorEastAsia"/>
              <w:noProof/>
              <w:lang w:eastAsia="fr-FR"/>
            </w:rPr>
          </w:pPr>
          <w:hyperlink w:anchor="_Toc128134721" w:history="1">
            <w:r w:rsidR="00A10C2D" w:rsidRPr="00615FE3">
              <w:rPr>
                <w:rStyle w:val="Lienhypertexte"/>
                <w:rFonts w:cstheme="minorHAnsi"/>
                <w:noProof/>
              </w:rPr>
              <w:t>Marché à procédure adaptée.</w:t>
            </w:r>
            <w:r w:rsidR="00A10C2D">
              <w:rPr>
                <w:noProof/>
                <w:webHidden/>
              </w:rPr>
              <w:tab/>
            </w:r>
            <w:r w:rsidR="00A10C2D">
              <w:rPr>
                <w:noProof/>
                <w:webHidden/>
              </w:rPr>
              <w:fldChar w:fldCharType="begin"/>
            </w:r>
            <w:r w:rsidR="00A10C2D">
              <w:rPr>
                <w:noProof/>
                <w:webHidden/>
              </w:rPr>
              <w:instrText xml:space="preserve"> PAGEREF _Toc128134721 \h </w:instrText>
            </w:r>
            <w:r w:rsidR="00A10C2D">
              <w:rPr>
                <w:noProof/>
                <w:webHidden/>
              </w:rPr>
            </w:r>
            <w:r w:rsidR="00A10C2D">
              <w:rPr>
                <w:noProof/>
                <w:webHidden/>
              </w:rPr>
              <w:fldChar w:fldCharType="separate"/>
            </w:r>
            <w:r w:rsidR="00A10C2D">
              <w:rPr>
                <w:noProof/>
                <w:webHidden/>
              </w:rPr>
              <w:t>3</w:t>
            </w:r>
            <w:r w:rsidR="00A10C2D">
              <w:rPr>
                <w:noProof/>
                <w:webHidden/>
              </w:rPr>
              <w:fldChar w:fldCharType="end"/>
            </w:r>
          </w:hyperlink>
        </w:p>
        <w:p w14:paraId="4B5C7B37" w14:textId="2BBEB369" w:rsidR="00A10C2D" w:rsidRDefault="000778F8">
          <w:pPr>
            <w:pStyle w:val="TM2"/>
            <w:tabs>
              <w:tab w:val="right" w:leader="dot" w:pos="9062"/>
            </w:tabs>
            <w:rPr>
              <w:rFonts w:eastAsiaTheme="minorEastAsia"/>
              <w:noProof/>
              <w:lang w:eastAsia="fr-FR"/>
            </w:rPr>
          </w:pPr>
          <w:hyperlink w:anchor="_Toc128134722" w:history="1">
            <w:r w:rsidR="00A10C2D" w:rsidRPr="00615FE3">
              <w:rPr>
                <w:rStyle w:val="Lienhypertexte"/>
                <w:rFonts w:cstheme="minorHAnsi"/>
                <w:noProof/>
              </w:rPr>
              <w:t>Modalité de dépôt des offres :</w:t>
            </w:r>
            <w:r w:rsidR="00A10C2D">
              <w:rPr>
                <w:noProof/>
                <w:webHidden/>
              </w:rPr>
              <w:tab/>
            </w:r>
            <w:r w:rsidR="00A10C2D">
              <w:rPr>
                <w:noProof/>
                <w:webHidden/>
              </w:rPr>
              <w:fldChar w:fldCharType="begin"/>
            </w:r>
            <w:r w:rsidR="00A10C2D">
              <w:rPr>
                <w:noProof/>
                <w:webHidden/>
              </w:rPr>
              <w:instrText xml:space="preserve"> PAGEREF _Toc128134722 \h </w:instrText>
            </w:r>
            <w:r w:rsidR="00A10C2D">
              <w:rPr>
                <w:noProof/>
                <w:webHidden/>
              </w:rPr>
            </w:r>
            <w:r w:rsidR="00A10C2D">
              <w:rPr>
                <w:noProof/>
                <w:webHidden/>
              </w:rPr>
              <w:fldChar w:fldCharType="separate"/>
            </w:r>
            <w:r w:rsidR="00A10C2D">
              <w:rPr>
                <w:noProof/>
                <w:webHidden/>
              </w:rPr>
              <w:t>3</w:t>
            </w:r>
            <w:r w:rsidR="00A10C2D">
              <w:rPr>
                <w:noProof/>
                <w:webHidden/>
              </w:rPr>
              <w:fldChar w:fldCharType="end"/>
            </w:r>
          </w:hyperlink>
        </w:p>
        <w:p w14:paraId="35EFDB20" w14:textId="0462745C" w:rsidR="00A10C2D" w:rsidRDefault="000778F8">
          <w:pPr>
            <w:pStyle w:val="TM2"/>
            <w:tabs>
              <w:tab w:val="right" w:leader="dot" w:pos="9062"/>
            </w:tabs>
            <w:rPr>
              <w:rFonts w:eastAsiaTheme="minorEastAsia"/>
              <w:noProof/>
              <w:lang w:eastAsia="fr-FR"/>
            </w:rPr>
          </w:pPr>
          <w:hyperlink w:anchor="_Toc128134723" w:history="1">
            <w:r w:rsidR="00A10C2D" w:rsidRPr="00615FE3">
              <w:rPr>
                <w:rStyle w:val="Lienhypertexte"/>
                <w:rFonts w:cstheme="minorHAnsi"/>
                <w:noProof/>
              </w:rPr>
              <w:t>Date limite de réception des offres :</w:t>
            </w:r>
            <w:r w:rsidR="00A10C2D">
              <w:rPr>
                <w:noProof/>
                <w:webHidden/>
              </w:rPr>
              <w:tab/>
            </w:r>
            <w:r w:rsidR="00A10C2D">
              <w:rPr>
                <w:noProof/>
                <w:webHidden/>
              </w:rPr>
              <w:fldChar w:fldCharType="begin"/>
            </w:r>
            <w:r w:rsidR="00A10C2D">
              <w:rPr>
                <w:noProof/>
                <w:webHidden/>
              </w:rPr>
              <w:instrText xml:space="preserve"> PAGEREF _Toc128134723 \h </w:instrText>
            </w:r>
            <w:r w:rsidR="00A10C2D">
              <w:rPr>
                <w:noProof/>
                <w:webHidden/>
              </w:rPr>
            </w:r>
            <w:r w:rsidR="00A10C2D">
              <w:rPr>
                <w:noProof/>
                <w:webHidden/>
              </w:rPr>
              <w:fldChar w:fldCharType="separate"/>
            </w:r>
            <w:r w:rsidR="00A10C2D">
              <w:rPr>
                <w:noProof/>
                <w:webHidden/>
              </w:rPr>
              <w:t>3</w:t>
            </w:r>
            <w:r w:rsidR="00A10C2D">
              <w:rPr>
                <w:noProof/>
                <w:webHidden/>
              </w:rPr>
              <w:fldChar w:fldCharType="end"/>
            </w:r>
          </w:hyperlink>
        </w:p>
        <w:p w14:paraId="4DB634EA" w14:textId="35285A89" w:rsidR="00A10C2D" w:rsidRDefault="000778F8">
          <w:pPr>
            <w:pStyle w:val="TM2"/>
            <w:tabs>
              <w:tab w:val="right" w:leader="dot" w:pos="9062"/>
            </w:tabs>
            <w:rPr>
              <w:rFonts w:eastAsiaTheme="minorEastAsia"/>
              <w:noProof/>
              <w:lang w:eastAsia="fr-FR"/>
            </w:rPr>
          </w:pPr>
          <w:hyperlink w:anchor="_Toc128134724" w:history="1">
            <w:r w:rsidR="00A10C2D" w:rsidRPr="00615FE3">
              <w:rPr>
                <w:rStyle w:val="Lienhypertexte"/>
                <w:rFonts w:cstheme="minorHAnsi"/>
                <w:noProof/>
              </w:rPr>
              <w:t>Référents pour les renseignements complémentaires :</w:t>
            </w:r>
            <w:r w:rsidR="00A10C2D">
              <w:rPr>
                <w:noProof/>
                <w:webHidden/>
              </w:rPr>
              <w:tab/>
            </w:r>
            <w:r w:rsidR="00A10C2D">
              <w:rPr>
                <w:noProof/>
                <w:webHidden/>
              </w:rPr>
              <w:fldChar w:fldCharType="begin"/>
            </w:r>
            <w:r w:rsidR="00A10C2D">
              <w:rPr>
                <w:noProof/>
                <w:webHidden/>
              </w:rPr>
              <w:instrText xml:space="preserve"> PAGEREF _Toc128134724 \h </w:instrText>
            </w:r>
            <w:r w:rsidR="00A10C2D">
              <w:rPr>
                <w:noProof/>
                <w:webHidden/>
              </w:rPr>
            </w:r>
            <w:r w:rsidR="00A10C2D">
              <w:rPr>
                <w:noProof/>
                <w:webHidden/>
              </w:rPr>
              <w:fldChar w:fldCharType="separate"/>
            </w:r>
            <w:r w:rsidR="00A10C2D">
              <w:rPr>
                <w:noProof/>
                <w:webHidden/>
              </w:rPr>
              <w:t>3</w:t>
            </w:r>
            <w:r w:rsidR="00A10C2D">
              <w:rPr>
                <w:noProof/>
                <w:webHidden/>
              </w:rPr>
              <w:fldChar w:fldCharType="end"/>
            </w:r>
          </w:hyperlink>
        </w:p>
        <w:p w14:paraId="6218CA20" w14:textId="69A420B3" w:rsidR="00A10C2D" w:rsidRDefault="000778F8">
          <w:pPr>
            <w:pStyle w:val="TM2"/>
            <w:tabs>
              <w:tab w:val="right" w:leader="dot" w:pos="9062"/>
            </w:tabs>
            <w:rPr>
              <w:rFonts w:eastAsiaTheme="minorEastAsia"/>
              <w:noProof/>
              <w:lang w:eastAsia="fr-FR"/>
            </w:rPr>
          </w:pPr>
          <w:hyperlink w:anchor="_Toc128134725" w:history="1">
            <w:r w:rsidR="00A10C2D" w:rsidRPr="00615FE3">
              <w:rPr>
                <w:rStyle w:val="Lienhypertexte"/>
                <w:rFonts w:cstheme="minorHAnsi"/>
                <w:noProof/>
              </w:rPr>
              <w:t>Format de la réponse attendue :</w:t>
            </w:r>
            <w:r w:rsidR="00A10C2D">
              <w:rPr>
                <w:noProof/>
                <w:webHidden/>
              </w:rPr>
              <w:tab/>
            </w:r>
            <w:r w:rsidR="00A10C2D">
              <w:rPr>
                <w:noProof/>
                <w:webHidden/>
              </w:rPr>
              <w:fldChar w:fldCharType="begin"/>
            </w:r>
            <w:r w:rsidR="00A10C2D">
              <w:rPr>
                <w:noProof/>
                <w:webHidden/>
              </w:rPr>
              <w:instrText xml:space="preserve"> PAGEREF _Toc128134725 \h </w:instrText>
            </w:r>
            <w:r w:rsidR="00A10C2D">
              <w:rPr>
                <w:noProof/>
                <w:webHidden/>
              </w:rPr>
            </w:r>
            <w:r w:rsidR="00A10C2D">
              <w:rPr>
                <w:noProof/>
                <w:webHidden/>
              </w:rPr>
              <w:fldChar w:fldCharType="separate"/>
            </w:r>
            <w:r w:rsidR="00A10C2D">
              <w:rPr>
                <w:noProof/>
                <w:webHidden/>
              </w:rPr>
              <w:t>3</w:t>
            </w:r>
            <w:r w:rsidR="00A10C2D">
              <w:rPr>
                <w:noProof/>
                <w:webHidden/>
              </w:rPr>
              <w:fldChar w:fldCharType="end"/>
            </w:r>
          </w:hyperlink>
        </w:p>
        <w:p w14:paraId="6C0F14A6" w14:textId="47DF83DA" w:rsidR="00A10C2D" w:rsidRDefault="000778F8">
          <w:pPr>
            <w:pStyle w:val="TM1"/>
            <w:tabs>
              <w:tab w:val="right" w:leader="dot" w:pos="9062"/>
            </w:tabs>
            <w:rPr>
              <w:rFonts w:eastAsiaTheme="minorEastAsia"/>
              <w:noProof/>
              <w:lang w:eastAsia="fr-FR"/>
            </w:rPr>
          </w:pPr>
          <w:hyperlink w:anchor="_Toc128134726" w:history="1">
            <w:r w:rsidR="00A10C2D" w:rsidRPr="00615FE3">
              <w:rPr>
                <w:rStyle w:val="Lienhypertexte"/>
                <w:noProof/>
              </w:rPr>
              <w:t xml:space="preserve">2. </w:t>
            </w:r>
            <w:r w:rsidR="00A10C2D" w:rsidRPr="00615FE3">
              <w:rPr>
                <w:rStyle w:val="Lienhypertexte"/>
                <w:rFonts w:cstheme="minorHAnsi"/>
                <w:noProof/>
              </w:rPr>
              <w:t>CONTEXTE</w:t>
            </w:r>
            <w:r w:rsidR="00A10C2D">
              <w:rPr>
                <w:noProof/>
                <w:webHidden/>
              </w:rPr>
              <w:tab/>
            </w:r>
            <w:r w:rsidR="00A10C2D">
              <w:rPr>
                <w:noProof/>
                <w:webHidden/>
              </w:rPr>
              <w:fldChar w:fldCharType="begin"/>
            </w:r>
            <w:r w:rsidR="00A10C2D">
              <w:rPr>
                <w:noProof/>
                <w:webHidden/>
              </w:rPr>
              <w:instrText xml:space="preserve"> PAGEREF _Toc128134726 \h </w:instrText>
            </w:r>
            <w:r w:rsidR="00A10C2D">
              <w:rPr>
                <w:noProof/>
                <w:webHidden/>
              </w:rPr>
            </w:r>
            <w:r w:rsidR="00A10C2D">
              <w:rPr>
                <w:noProof/>
                <w:webHidden/>
              </w:rPr>
              <w:fldChar w:fldCharType="separate"/>
            </w:r>
            <w:r w:rsidR="00A10C2D">
              <w:rPr>
                <w:noProof/>
                <w:webHidden/>
              </w:rPr>
              <w:t>4</w:t>
            </w:r>
            <w:r w:rsidR="00A10C2D">
              <w:rPr>
                <w:noProof/>
                <w:webHidden/>
              </w:rPr>
              <w:fldChar w:fldCharType="end"/>
            </w:r>
          </w:hyperlink>
        </w:p>
        <w:p w14:paraId="19981B25" w14:textId="3EB8A943" w:rsidR="00A10C2D" w:rsidRDefault="000778F8">
          <w:pPr>
            <w:pStyle w:val="TM2"/>
            <w:tabs>
              <w:tab w:val="right" w:leader="dot" w:pos="9062"/>
            </w:tabs>
            <w:rPr>
              <w:rFonts w:eastAsiaTheme="minorEastAsia"/>
              <w:noProof/>
              <w:lang w:eastAsia="fr-FR"/>
            </w:rPr>
          </w:pPr>
          <w:hyperlink w:anchor="_Toc128134727" w:history="1">
            <w:r w:rsidR="00A10C2D" w:rsidRPr="00615FE3">
              <w:rPr>
                <w:rStyle w:val="Lienhypertexte"/>
                <w:noProof/>
              </w:rPr>
              <w:t xml:space="preserve">2.1. </w:t>
            </w:r>
            <w:r w:rsidR="00A10C2D" w:rsidRPr="00615FE3">
              <w:rPr>
                <w:rStyle w:val="Lienhypertexte"/>
                <w:rFonts w:cstheme="minorHAnsi"/>
                <w:noProof/>
              </w:rPr>
              <w:t>Présentation OPCO 2I</w:t>
            </w:r>
            <w:r w:rsidR="00A10C2D">
              <w:rPr>
                <w:noProof/>
                <w:webHidden/>
              </w:rPr>
              <w:tab/>
            </w:r>
            <w:r w:rsidR="00A10C2D">
              <w:rPr>
                <w:noProof/>
                <w:webHidden/>
              </w:rPr>
              <w:fldChar w:fldCharType="begin"/>
            </w:r>
            <w:r w:rsidR="00A10C2D">
              <w:rPr>
                <w:noProof/>
                <w:webHidden/>
              </w:rPr>
              <w:instrText xml:space="preserve"> PAGEREF _Toc128134727 \h </w:instrText>
            </w:r>
            <w:r w:rsidR="00A10C2D">
              <w:rPr>
                <w:noProof/>
                <w:webHidden/>
              </w:rPr>
            </w:r>
            <w:r w:rsidR="00A10C2D">
              <w:rPr>
                <w:noProof/>
                <w:webHidden/>
              </w:rPr>
              <w:fldChar w:fldCharType="separate"/>
            </w:r>
            <w:r w:rsidR="00A10C2D">
              <w:rPr>
                <w:noProof/>
                <w:webHidden/>
              </w:rPr>
              <w:t>4</w:t>
            </w:r>
            <w:r w:rsidR="00A10C2D">
              <w:rPr>
                <w:noProof/>
                <w:webHidden/>
              </w:rPr>
              <w:fldChar w:fldCharType="end"/>
            </w:r>
          </w:hyperlink>
        </w:p>
        <w:p w14:paraId="7B561136" w14:textId="2DC1FA63" w:rsidR="00A10C2D" w:rsidRDefault="000778F8">
          <w:pPr>
            <w:pStyle w:val="TM2"/>
            <w:tabs>
              <w:tab w:val="right" w:leader="dot" w:pos="9062"/>
            </w:tabs>
            <w:rPr>
              <w:rFonts w:eastAsiaTheme="minorEastAsia"/>
              <w:noProof/>
              <w:lang w:eastAsia="fr-FR"/>
            </w:rPr>
          </w:pPr>
          <w:hyperlink w:anchor="_Toc128134728" w:history="1">
            <w:r w:rsidR="00A10C2D" w:rsidRPr="00615FE3">
              <w:rPr>
                <w:rStyle w:val="Lienhypertexte"/>
                <w:noProof/>
              </w:rPr>
              <w:t xml:space="preserve">2.2. </w:t>
            </w:r>
            <w:r w:rsidR="00A10C2D" w:rsidRPr="00615FE3">
              <w:rPr>
                <w:rStyle w:val="Lienhypertexte"/>
                <w:rFonts w:cstheme="minorHAnsi"/>
                <w:noProof/>
              </w:rPr>
              <w:t>Contexte territorial</w:t>
            </w:r>
            <w:r w:rsidR="00A10C2D">
              <w:rPr>
                <w:noProof/>
                <w:webHidden/>
              </w:rPr>
              <w:tab/>
            </w:r>
            <w:r w:rsidR="00A10C2D">
              <w:rPr>
                <w:noProof/>
                <w:webHidden/>
              </w:rPr>
              <w:fldChar w:fldCharType="begin"/>
            </w:r>
            <w:r w:rsidR="00A10C2D">
              <w:rPr>
                <w:noProof/>
                <w:webHidden/>
              </w:rPr>
              <w:instrText xml:space="preserve"> PAGEREF _Toc128134728 \h </w:instrText>
            </w:r>
            <w:r w:rsidR="00A10C2D">
              <w:rPr>
                <w:noProof/>
                <w:webHidden/>
              </w:rPr>
            </w:r>
            <w:r w:rsidR="00A10C2D">
              <w:rPr>
                <w:noProof/>
                <w:webHidden/>
              </w:rPr>
              <w:fldChar w:fldCharType="separate"/>
            </w:r>
            <w:r w:rsidR="00A10C2D">
              <w:rPr>
                <w:noProof/>
                <w:webHidden/>
              </w:rPr>
              <w:t>5</w:t>
            </w:r>
            <w:r w:rsidR="00A10C2D">
              <w:rPr>
                <w:noProof/>
                <w:webHidden/>
              </w:rPr>
              <w:fldChar w:fldCharType="end"/>
            </w:r>
          </w:hyperlink>
        </w:p>
        <w:p w14:paraId="2FDF3C5B" w14:textId="4BF53E7E" w:rsidR="00A10C2D" w:rsidRDefault="000778F8">
          <w:pPr>
            <w:pStyle w:val="TM2"/>
            <w:tabs>
              <w:tab w:val="right" w:leader="dot" w:pos="9062"/>
            </w:tabs>
            <w:rPr>
              <w:rFonts w:eastAsiaTheme="minorEastAsia"/>
              <w:noProof/>
              <w:lang w:eastAsia="fr-FR"/>
            </w:rPr>
          </w:pPr>
          <w:hyperlink w:anchor="_Toc128134729" w:history="1">
            <w:r w:rsidR="00A10C2D" w:rsidRPr="00615FE3">
              <w:rPr>
                <w:rStyle w:val="Lienhypertexte"/>
                <w:noProof/>
              </w:rPr>
              <w:t xml:space="preserve">2.3. </w:t>
            </w:r>
            <w:r w:rsidR="00A10C2D" w:rsidRPr="00615FE3">
              <w:rPr>
                <w:rStyle w:val="Lienhypertexte"/>
                <w:rFonts w:cstheme="minorHAnsi"/>
                <w:noProof/>
              </w:rPr>
              <w:t>La POEC</w:t>
            </w:r>
            <w:r w:rsidR="00A10C2D">
              <w:rPr>
                <w:noProof/>
                <w:webHidden/>
              </w:rPr>
              <w:tab/>
            </w:r>
            <w:r w:rsidR="00A10C2D">
              <w:rPr>
                <w:noProof/>
                <w:webHidden/>
              </w:rPr>
              <w:fldChar w:fldCharType="begin"/>
            </w:r>
            <w:r w:rsidR="00A10C2D">
              <w:rPr>
                <w:noProof/>
                <w:webHidden/>
              </w:rPr>
              <w:instrText xml:space="preserve"> PAGEREF _Toc128134729 \h </w:instrText>
            </w:r>
            <w:r w:rsidR="00A10C2D">
              <w:rPr>
                <w:noProof/>
                <w:webHidden/>
              </w:rPr>
            </w:r>
            <w:r w:rsidR="00A10C2D">
              <w:rPr>
                <w:noProof/>
                <w:webHidden/>
              </w:rPr>
              <w:fldChar w:fldCharType="separate"/>
            </w:r>
            <w:r w:rsidR="00A10C2D">
              <w:rPr>
                <w:noProof/>
                <w:webHidden/>
              </w:rPr>
              <w:t>5</w:t>
            </w:r>
            <w:r w:rsidR="00A10C2D">
              <w:rPr>
                <w:noProof/>
                <w:webHidden/>
              </w:rPr>
              <w:fldChar w:fldCharType="end"/>
            </w:r>
          </w:hyperlink>
        </w:p>
        <w:p w14:paraId="221B2CBA" w14:textId="48FC5177" w:rsidR="00A10C2D" w:rsidRDefault="000778F8">
          <w:pPr>
            <w:pStyle w:val="TM1"/>
            <w:tabs>
              <w:tab w:val="right" w:leader="dot" w:pos="9062"/>
            </w:tabs>
            <w:rPr>
              <w:rFonts w:eastAsiaTheme="minorEastAsia"/>
              <w:noProof/>
              <w:lang w:eastAsia="fr-FR"/>
            </w:rPr>
          </w:pPr>
          <w:hyperlink w:anchor="_Toc128134730" w:history="1">
            <w:r w:rsidR="00A10C2D" w:rsidRPr="00615FE3">
              <w:rPr>
                <w:rStyle w:val="Lienhypertexte"/>
                <w:noProof/>
              </w:rPr>
              <w:t xml:space="preserve">3. </w:t>
            </w:r>
            <w:r w:rsidR="00A10C2D" w:rsidRPr="00615FE3">
              <w:rPr>
                <w:rStyle w:val="Lienhypertexte"/>
                <w:rFonts w:cstheme="minorHAnsi"/>
                <w:noProof/>
              </w:rPr>
              <w:t>OBJET DE LA CONSULTATION</w:t>
            </w:r>
            <w:r w:rsidR="00A10C2D">
              <w:rPr>
                <w:noProof/>
                <w:webHidden/>
              </w:rPr>
              <w:tab/>
            </w:r>
            <w:r w:rsidR="00A10C2D">
              <w:rPr>
                <w:noProof/>
                <w:webHidden/>
              </w:rPr>
              <w:fldChar w:fldCharType="begin"/>
            </w:r>
            <w:r w:rsidR="00A10C2D">
              <w:rPr>
                <w:noProof/>
                <w:webHidden/>
              </w:rPr>
              <w:instrText xml:space="preserve"> PAGEREF _Toc128134730 \h </w:instrText>
            </w:r>
            <w:r w:rsidR="00A10C2D">
              <w:rPr>
                <w:noProof/>
                <w:webHidden/>
              </w:rPr>
            </w:r>
            <w:r w:rsidR="00A10C2D">
              <w:rPr>
                <w:noProof/>
                <w:webHidden/>
              </w:rPr>
              <w:fldChar w:fldCharType="separate"/>
            </w:r>
            <w:r w:rsidR="00A10C2D">
              <w:rPr>
                <w:noProof/>
                <w:webHidden/>
              </w:rPr>
              <w:t>6</w:t>
            </w:r>
            <w:r w:rsidR="00A10C2D">
              <w:rPr>
                <w:noProof/>
                <w:webHidden/>
              </w:rPr>
              <w:fldChar w:fldCharType="end"/>
            </w:r>
          </w:hyperlink>
        </w:p>
        <w:p w14:paraId="078FA1DB" w14:textId="66A80898" w:rsidR="00A10C2D" w:rsidRDefault="000778F8">
          <w:pPr>
            <w:pStyle w:val="TM2"/>
            <w:tabs>
              <w:tab w:val="right" w:leader="dot" w:pos="9062"/>
            </w:tabs>
            <w:rPr>
              <w:rFonts w:eastAsiaTheme="minorEastAsia"/>
              <w:noProof/>
              <w:lang w:eastAsia="fr-FR"/>
            </w:rPr>
          </w:pPr>
          <w:hyperlink w:anchor="_Toc128134731" w:history="1">
            <w:r w:rsidR="00A10C2D" w:rsidRPr="00615FE3">
              <w:rPr>
                <w:rStyle w:val="Lienhypertexte"/>
                <w:noProof/>
              </w:rPr>
              <w:t xml:space="preserve">3.1. </w:t>
            </w:r>
            <w:r w:rsidR="00A10C2D" w:rsidRPr="00615FE3">
              <w:rPr>
                <w:rStyle w:val="Lienhypertexte"/>
                <w:rFonts w:cstheme="minorHAnsi"/>
                <w:noProof/>
              </w:rPr>
              <w:t>L’action de formation</w:t>
            </w:r>
            <w:r w:rsidR="00A10C2D">
              <w:rPr>
                <w:noProof/>
                <w:webHidden/>
              </w:rPr>
              <w:tab/>
            </w:r>
            <w:r w:rsidR="00A10C2D">
              <w:rPr>
                <w:noProof/>
                <w:webHidden/>
              </w:rPr>
              <w:fldChar w:fldCharType="begin"/>
            </w:r>
            <w:r w:rsidR="00A10C2D">
              <w:rPr>
                <w:noProof/>
                <w:webHidden/>
              </w:rPr>
              <w:instrText xml:space="preserve"> PAGEREF _Toc128134731 \h </w:instrText>
            </w:r>
            <w:r w:rsidR="00A10C2D">
              <w:rPr>
                <w:noProof/>
                <w:webHidden/>
              </w:rPr>
            </w:r>
            <w:r w:rsidR="00A10C2D">
              <w:rPr>
                <w:noProof/>
                <w:webHidden/>
              </w:rPr>
              <w:fldChar w:fldCharType="separate"/>
            </w:r>
            <w:r w:rsidR="00A10C2D">
              <w:rPr>
                <w:noProof/>
                <w:webHidden/>
              </w:rPr>
              <w:t>6</w:t>
            </w:r>
            <w:r w:rsidR="00A10C2D">
              <w:rPr>
                <w:noProof/>
                <w:webHidden/>
              </w:rPr>
              <w:fldChar w:fldCharType="end"/>
            </w:r>
          </w:hyperlink>
        </w:p>
        <w:p w14:paraId="2C411092" w14:textId="4EAD7596" w:rsidR="00A10C2D" w:rsidRDefault="000778F8">
          <w:pPr>
            <w:pStyle w:val="TM2"/>
            <w:tabs>
              <w:tab w:val="right" w:leader="dot" w:pos="9062"/>
            </w:tabs>
            <w:rPr>
              <w:rFonts w:eastAsiaTheme="minorEastAsia"/>
              <w:noProof/>
              <w:lang w:eastAsia="fr-FR"/>
            </w:rPr>
          </w:pPr>
          <w:hyperlink w:anchor="_Toc128134732" w:history="1">
            <w:r w:rsidR="00A10C2D" w:rsidRPr="00615FE3">
              <w:rPr>
                <w:rStyle w:val="Lienhypertexte"/>
                <w:noProof/>
              </w:rPr>
              <w:t xml:space="preserve">3.2. </w:t>
            </w:r>
            <w:r w:rsidR="00A10C2D" w:rsidRPr="00615FE3">
              <w:rPr>
                <w:rStyle w:val="Lienhypertexte"/>
                <w:rFonts w:cstheme="minorHAnsi"/>
                <w:noProof/>
              </w:rPr>
              <w:t>Détails de la formation</w:t>
            </w:r>
            <w:r w:rsidR="00A10C2D">
              <w:rPr>
                <w:noProof/>
                <w:webHidden/>
              </w:rPr>
              <w:tab/>
            </w:r>
            <w:r w:rsidR="00A10C2D">
              <w:rPr>
                <w:noProof/>
                <w:webHidden/>
              </w:rPr>
              <w:fldChar w:fldCharType="begin"/>
            </w:r>
            <w:r w:rsidR="00A10C2D">
              <w:rPr>
                <w:noProof/>
                <w:webHidden/>
              </w:rPr>
              <w:instrText xml:space="preserve"> PAGEREF _Toc128134732 \h </w:instrText>
            </w:r>
            <w:r w:rsidR="00A10C2D">
              <w:rPr>
                <w:noProof/>
                <w:webHidden/>
              </w:rPr>
            </w:r>
            <w:r w:rsidR="00A10C2D">
              <w:rPr>
                <w:noProof/>
                <w:webHidden/>
              </w:rPr>
              <w:fldChar w:fldCharType="separate"/>
            </w:r>
            <w:r w:rsidR="00A10C2D">
              <w:rPr>
                <w:noProof/>
                <w:webHidden/>
              </w:rPr>
              <w:t>7</w:t>
            </w:r>
            <w:r w:rsidR="00A10C2D">
              <w:rPr>
                <w:noProof/>
                <w:webHidden/>
              </w:rPr>
              <w:fldChar w:fldCharType="end"/>
            </w:r>
          </w:hyperlink>
        </w:p>
        <w:p w14:paraId="57258BDA" w14:textId="03247554" w:rsidR="00A10C2D" w:rsidRDefault="000778F8">
          <w:pPr>
            <w:pStyle w:val="TM3"/>
            <w:tabs>
              <w:tab w:val="right" w:leader="dot" w:pos="9062"/>
            </w:tabs>
            <w:rPr>
              <w:rFonts w:eastAsiaTheme="minorEastAsia"/>
              <w:noProof/>
              <w:lang w:eastAsia="fr-FR"/>
            </w:rPr>
          </w:pPr>
          <w:hyperlink w:anchor="_Toc128134733" w:history="1">
            <w:r w:rsidR="00A10C2D" w:rsidRPr="00615FE3">
              <w:rPr>
                <w:rStyle w:val="Lienhypertexte"/>
                <w:noProof/>
              </w:rPr>
              <w:t>Les objectifs de la formation :</w:t>
            </w:r>
            <w:r w:rsidR="00A10C2D">
              <w:rPr>
                <w:noProof/>
                <w:webHidden/>
              </w:rPr>
              <w:tab/>
            </w:r>
            <w:r w:rsidR="00A10C2D">
              <w:rPr>
                <w:noProof/>
                <w:webHidden/>
              </w:rPr>
              <w:fldChar w:fldCharType="begin"/>
            </w:r>
            <w:r w:rsidR="00A10C2D">
              <w:rPr>
                <w:noProof/>
                <w:webHidden/>
              </w:rPr>
              <w:instrText xml:space="preserve"> PAGEREF _Toc128134733 \h </w:instrText>
            </w:r>
            <w:r w:rsidR="00A10C2D">
              <w:rPr>
                <w:noProof/>
                <w:webHidden/>
              </w:rPr>
            </w:r>
            <w:r w:rsidR="00A10C2D">
              <w:rPr>
                <w:noProof/>
                <w:webHidden/>
              </w:rPr>
              <w:fldChar w:fldCharType="separate"/>
            </w:r>
            <w:r w:rsidR="00A10C2D">
              <w:rPr>
                <w:noProof/>
                <w:webHidden/>
              </w:rPr>
              <w:t>7</w:t>
            </w:r>
            <w:r w:rsidR="00A10C2D">
              <w:rPr>
                <w:noProof/>
                <w:webHidden/>
              </w:rPr>
              <w:fldChar w:fldCharType="end"/>
            </w:r>
          </w:hyperlink>
        </w:p>
        <w:p w14:paraId="567309BA" w14:textId="64F7A3BA" w:rsidR="00A10C2D" w:rsidRDefault="000778F8">
          <w:pPr>
            <w:pStyle w:val="TM3"/>
            <w:tabs>
              <w:tab w:val="right" w:leader="dot" w:pos="9062"/>
            </w:tabs>
            <w:rPr>
              <w:rFonts w:eastAsiaTheme="minorEastAsia"/>
              <w:noProof/>
              <w:lang w:eastAsia="fr-FR"/>
            </w:rPr>
          </w:pPr>
          <w:hyperlink w:anchor="_Toc128134734" w:history="1">
            <w:r w:rsidR="00A10C2D" w:rsidRPr="00615FE3">
              <w:rPr>
                <w:rStyle w:val="Lienhypertexte"/>
                <w:noProof/>
              </w:rPr>
              <w:t>Compétences visées à l’issue de la formation :</w:t>
            </w:r>
            <w:r w:rsidR="00A10C2D">
              <w:rPr>
                <w:noProof/>
                <w:webHidden/>
              </w:rPr>
              <w:tab/>
            </w:r>
            <w:r w:rsidR="00A10C2D">
              <w:rPr>
                <w:noProof/>
                <w:webHidden/>
              </w:rPr>
              <w:fldChar w:fldCharType="begin"/>
            </w:r>
            <w:r w:rsidR="00A10C2D">
              <w:rPr>
                <w:noProof/>
                <w:webHidden/>
              </w:rPr>
              <w:instrText xml:space="preserve"> PAGEREF _Toc128134734 \h </w:instrText>
            </w:r>
            <w:r w:rsidR="00A10C2D">
              <w:rPr>
                <w:noProof/>
                <w:webHidden/>
              </w:rPr>
            </w:r>
            <w:r w:rsidR="00A10C2D">
              <w:rPr>
                <w:noProof/>
                <w:webHidden/>
              </w:rPr>
              <w:fldChar w:fldCharType="separate"/>
            </w:r>
            <w:r w:rsidR="00A10C2D">
              <w:rPr>
                <w:noProof/>
                <w:webHidden/>
              </w:rPr>
              <w:t>7</w:t>
            </w:r>
            <w:r w:rsidR="00A10C2D">
              <w:rPr>
                <w:noProof/>
                <w:webHidden/>
              </w:rPr>
              <w:fldChar w:fldCharType="end"/>
            </w:r>
          </w:hyperlink>
        </w:p>
        <w:p w14:paraId="1649151E" w14:textId="6642ECA1" w:rsidR="00A10C2D" w:rsidRDefault="000778F8">
          <w:pPr>
            <w:pStyle w:val="TM3"/>
            <w:tabs>
              <w:tab w:val="right" w:leader="dot" w:pos="9062"/>
            </w:tabs>
            <w:rPr>
              <w:rFonts w:eastAsiaTheme="minorEastAsia"/>
              <w:noProof/>
              <w:lang w:eastAsia="fr-FR"/>
            </w:rPr>
          </w:pPr>
          <w:hyperlink w:anchor="_Toc128134735" w:history="1">
            <w:r w:rsidR="00A10C2D" w:rsidRPr="00615FE3">
              <w:rPr>
                <w:rStyle w:val="Lienhypertexte"/>
                <w:noProof/>
              </w:rPr>
              <w:t>Modules de formation à aborder :</w:t>
            </w:r>
            <w:r w:rsidR="00A10C2D">
              <w:rPr>
                <w:noProof/>
                <w:webHidden/>
              </w:rPr>
              <w:tab/>
            </w:r>
            <w:r w:rsidR="00A10C2D">
              <w:rPr>
                <w:noProof/>
                <w:webHidden/>
              </w:rPr>
              <w:fldChar w:fldCharType="begin"/>
            </w:r>
            <w:r w:rsidR="00A10C2D">
              <w:rPr>
                <w:noProof/>
                <w:webHidden/>
              </w:rPr>
              <w:instrText xml:space="preserve"> PAGEREF _Toc128134735 \h </w:instrText>
            </w:r>
            <w:r w:rsidR="00A10C2D">
              <w:rPr>
                <w:noProof/>
                <w:webHidden/>
              </w:rPr>
            </w:r>
            <w:r w:rsidR="00A10C2D">
              <w:rPr>
                <w:noProof/>
                <w:webHidden/>
              </w:rPr>
              <w:fldChar w:fldCharType="separate"/>
            </w:r>
            <w:r w:rsidR="00A10C2D">
              <w:rPr>
                <w:noProof/>
                <w:webHidden/>
              </w:rPr>
              <w:t>7</w:t>
            </w:r>
            <w:r w:rsidR="00A10C2D">
              <w:rPr>
                <w:noProof/>
                <w:webHidden/>
              </w:rPr>
              <w:fldChar w:fldCharType="end"/>
            </w:r>
          </w:hyperlink>
        </w:p>
        <w:p w14:paraId="0CBBCCA2" w14:textId="3457F546" w:rsidR="00A10C2D" w:rsidRDefault="000778F8">
          <w:pPr>
            <w:pStyle w:val="TM3"/>
            <w:tabs>
              <w:tab w:val="right" w:leader="dot" w:pos="9062"/>
            </w:tabs>
            <w:rPr>
              <w:rFonts w:eastAsiaTheme="minorEastAsia"/>
              <w:noProof/>
              <w:lang w:eastAsia="fr-FR"/>
            </w:rPr>
          </w:pPr>
          <w:hyperlink w:anchor="_Toc128134736" w:history="1">
            <w:r w:rsidR="00A10C2D" w:rsidRPr="00615FE3">
              <w:rPr>
                <w:rStyle w:val="Lienhypertexte"/>
                <w:noProof/>
              </w:rPr>
              <w:t>Modalités de formation :</w:t>
            </w:r>
            <w:r w:rsidR="00A10C2D">
              <w:rPr>
                <w:noProof/>
                <w:webHidden/>
              </w:rPr>
              <w:tab/>
            </w:r>
            <w:r w:rsidR="00A10C2D">
              <w:rPr>
                <w:noProof/>
                <w:webHidden/>
              </w:rPr>
              <w:fldChar w:fldCharType="begin"/>
            </w:r>
            <w:r w:rsidR="00A10C2D">
              <w:rPr>
                <w:noProof/>
                <w:webHidden/>
              </w:rPr>
              <w:instrText xml:space="preserve"> PAGEREF _Toc128134736 \h </w:instrText>
            </w:r>
            <w:r w:rsidR="00A10C2D">
              <w:rPr>
                <w:noProof/>
                <w:webHidden/>
              </w:rPr>
            </w:r>
            <w:r w:rsidR="00A10C2D">
              <w:rPr>
                <w:noProof/>
                <w:webHidden/>
              </w:rPr>
              <w:fldChar w:fldCharType="separate"/>
            </w:r>
            <w:r w:rsidR="00A10C2D">
              <w:rPr>
                <w:noProof/>
                <w:webHidden/>
              </w:rPr>
              <w:t>8</w:t>
            </w:r>
            <w:r w:rsidR="00A10C2D">
              <w:rPr>
                <w:noProof/>
                <w:webHidden/>
              </w:rPr>
              <w:fldChar w:fldCharType="end"/>
            </w:r>
          </w:hyperlink>
        </w:p>
        <w:p w14:paraId="1BA62730" w14:textId="5C784D31" w:rsidR="00A10C2D" w:rsidRDefault="000778F8">
          <w:pPr>
            <w:pStyle w:val="TM3"/>
            <w:tabs>
              <w:tab w:val="right" w:leader="dot" w:pos="9062"/>
            </w:tabs>
            <w:rPr>
              <w:rFonts w:eastAsiaTheme="minorEastAsia"/>
              <w:noProof/>
              <w:lang w:eastAsia="fr-FR"/>
            </w:rPr>
          </w:pPr>
          <w:hyperlink w:anchor="_Toc128134737" w:history="1">
            <w:r w:rsidR="00A10C2D" w:rsidRPr="00615FE3">
              <w:rPr>
                <w:rStyle w:val="Lienhypertexte"/>
                <w:rFonts w:cstheme="minorHAnsi"/>
                <w:noProof/>
              </w:rPr>
              <w:t>Alternance modules théoriques et mise en pratique.</w:t>
            </w:r>
            <w:r w:rsidR="00A10C2D">
              <w:rPr>
                <w:noProof/>
                <w:webHidden/>
              </w:rPr>
              <w:tab/>
            </w:r>
            <w:r w:rsidR="00A10C2D">
              <w:rPr>
                <w:noProof/>
                <w:webHidden/>
              </w:rPr>
              <w:fldChar w:fldCharType="begin"/>
            </w:r>
            <w:r w:rsidR="00A10C2D">
              <w:rPr>
                <w:noProof/>
                <w:webHidden/>
              </w:rPr>
              <w:instrText xml:space="preserve"> PAGEREF _Toc128134737 \h </w:instrText>
            </w:r>
            <w:r w:rsidR="00A10C2D">
              <w:rPr>
                <w:noProof/>
                <w:webHidden/>
              </w:rPr>
            </w:r>
            <w:r w:rsidR="00A10C2D">
              <w:rPr>
                <w:noProof/>
                <w:webHidden/>
              </w:rPr>
              <w:fldChar w:fldCharType="separate"/>
            </w:r>
            <w:r w:rsidR="00A10C2D">
              <w:rPr>
                <w:noProof/>
                <w:webHidden/>
              </w:rPr>
              <w:t>8</w:t>
            </w:r>
            <w:r w:rsidR="00A10C2D">
              <w:rPr>
                <w:noProof/>
                <w:webHidden/>
              </w:rPr>
              <w:fldChar w:fldCharType="end"/>
            </w:r>
          </w:hyperlink>
        </w:p>
        <w:p w14:paraId="503A2917" w14:textId="30F6844E" w:rsidR="00A10C2D" w:rsidRDefault="000778F8">
          <w:pPr>
            <w:pStyle w:val="TM3"/>
            <w:tabs>
              <w:tab w:val="right" w:leader="dot" w:pos="9062"/>
            </w:tabs>
            <w:rPr>
              <w:rFonts w:eastAsiaTheme="minorEastAsia"/>
              <w:noProof/>
              <w:lang w:eastAsia="fr-FR"/>
            </w:rPr>
          </w:pPr>
          <w:hyperlink w:anchor="_Toc128134738" w:history="1">
            <w:r w:rsidR="00A10C2D" w:rsidRPr="00615FE3">
              <w:rPr>
                <w:rStyle w:val="Lienhypertexte"/>
                <w:noProof/>
              </w:rPr>
              <w:t>Les moyens pédagogiques :</w:t>
            </w:r>
            <w:r w:rsidR="00A10C2D">
              <w:rPr>
                <w:noProof/>
                <w:webHidden/>
              </w:rPr>
              <w:tab/>
            </w:r>
            <w:r w:rsidR="00A10C2D">
              <w:rPr>
                <w:noProof/>
                <w:webHidden/>
              </w:rPr>
              <w:fldChar w:fldCharType="begin"/>
            </w:r>
            <w:r w:rsidR="00A10C2D">
              <w:rPr>
                <w:noProof/>
                <w:webHidden/>
              </w:rPr>
              <w:instrText xml:space="preserve"> PAGEREF _Toc128134738 \h </w:instrText>
            </w:r>
            <w:r w:rsidR="00A10C2D">
              <w:rPr>
                <w:noProof/>
                <w:webHidden/>
              </w:rPr>
            </w:r>
            <w:r w:rsidR="00A10C2D">
              <w:rPr>
                <w:noProof/>
                <w:webHidden/>
              </w:rPr>
              <w:fldChar w:fldCharType="separate"/>
            </w:r>
            <w:r w:rsidR="00A10C2D">
              <w:rPr>
                <w:noProof/>
                <w:webHidden/>
              </w:rPr>
              <w:t>8</w:t>
            </w:r>
            <w:r w:rsidR="00A10C2D">
              <w:rPr>
                <w:noProof/>
                <w:webHidden/>
              </w:rPr>
              <w:fldChar w:fldCharType="end"/>
            </w:r>
          </w:hyperlink>
        </w:p>
        <w:p w14:paraId="62472A39" w14:textId="20273585" w:rsidR="00A10C2D" w:rsidRDefault="000778F8">
          <w:pPr>
            <w:pStyle w:val="TM3"/>
            <w:tabs>
              <w:tab w:val="right" w:leader="dot" w:pos="9062"/>
            </w:tabs>
            <w:rPr>
              <w:rFonts w:eastAsiaTheme="minorEastAsia"/>
              <w:noProof/>
              <w:lang w:eastAsia="fr-FR"/>
            </w:rPr>
          </w:pPr>
          <w:hyperlink w:anchor="_Toc128134739" w:history="1">
            <w:r w:rsidR="00A10C2D" w:rsidRPr="00615FE3">
              <w:rPr>
                <w:rStyle w:val="Lienhypertexte"/>
                <w:noProof/>
              </w:rPr>
              <w:t>Identification et sélection des bénéficiaires :</w:t>
            </w:r>
            <w:r w:rsidR="00A10C2D">
              <w:rPr>
                <w:noProof/>
                <w:webHidden/>
              </w:rPr>
              <w:tab/>
            </w:r>
            <w:r w:rsidR="00A10C2D">
              <w:rPr>
                <w:noProof/>
                <w:webHidden/>
              </w:rPr>
              <w:fldChar w:fldCharType="begin"/>
            </w:r>
            <w:r w:rsidR="00A10C2D">
              <w:rPr>
                <w:noProof/>
                <w:webHidden/>
              </w:rPr>
              <w:instrText xml:space="preserve"> PAGEREF _Toc128134739 \h </w:instrText>
            </w:r>
            <w:r w:rsidR="00A10C2D">
              <w:rPr>
                <w:noProof/>
                <w:webHidden/>
              </w:rPr>
            </w:r>
            <w:r w:rsidR="00A10C2D">
              <w:rPr>
                <w:noProof/>
                <w:webHidden/>
              </w:rPr>
              <w:fldChar w:fldCharType="separate"/>
            </w:r>
            <w:r w:rsidR="00A10C2D">
              <w:rPr>
                <w:noProof/>
                <w:webHidden/>
              </w:rPr>
              <w:t>8</w:t>
            </w:r>
            <w:r w:rsidR="00A10C2D">
              <w:rPr>
                <w:noProof/>
                <w:webHidden/>
              </w:rPr>
              <w:fldChar w:fldCharType="end"/>
            </w:r>
          </w:hyperlink>
        </w:p>
        <w:p w14:paraId="5F2BC8DD" w14:textId="0F1EAF3A" w:rsidR="00A10C2D" w:rsidRDefault="000778F8">
          <w:pPr>
            <w:pStyle w:val="TM3"/>
            <w:tabs>
              <w:tab w:val="right" w:leader="dot" w:pos="9062"/>
            </w:tabs>
            <w:rPr>
              <w:rFonts w:eastAsiaTheme="minorEastAsia"/>
              <w:noProof/>
              <w:lang w:eastAsia="fr-FR"/>
            </w:rPr>
          </w:pPr>
          <w:hyperlink w:anchor="_Toc128134740" w:history="1">
            <w:r w:rsidR="00A10C2D" w:rsidRPr="00615FE3">
              <w:rPr>
                <w:rStyle w:val="Lienhypertexte"/>
                <w:noProof/>
              </w:rPr>
              <w:t>Les évaluations :</w:t>
            </w:r>
            <w:r w:rsidR="00A10C2D">
              <w:rPr>
                <w:noProof/>
                <w:webHidden/>
              </w:rPr>
              <w:tab/>
            </w:r>
            <w:r w:rsidR="00A10C2D">
              <w:rPr>
                <w:noProof/>
                <w:webHidden/>
              </w:rPr>
              <w:fldChar w:fldCharType="begin"/>
            </w:r>
            <w:r w:rsidR="00A10C2D">
              <w:rPr>
                <w:noProof/>
                <w:webHidden/>
              </w:rPr>
              <w:instrText xml:space="preserve"> PAGEREF _Toc128134740 \h </w:instrText>
            </w:r>
            <w:r w:rsidR="00A10C2D">
              <w:rPr>
                <w:noProof/>
                <w:webHidden/>
              </w:rPr>
            </w:r>
            <w:r w:rsidR="00A10C2D">
              <w:rPr>
                <w:noProof/>
                <w:webHidden/>
              </w:rPr>
              <w:fldChar w:fldCharType="separate"/>
            </w:r>
            <w:r w:rsidR="00A10C2D">
              <w:rPr>
                <w:noProof/>
                <w:webHidden/>
              </w:rPr>
              <w:t>9</w:t>
            </w:r>
            <w:r w:rsidR="00A10C2D">
              <w:rPr>
                <w:noProof/>
                <w:webHidden/>
              </w:rPr>
              <w:fldChar w:fldCharType="end"/>
            </w:r>
          </w:hyperlink>
        </w:p>
        <w:p w14:paraId="2DC59F4D" w14:textId="594B9286" w:rsidR="00A10C2D" w:rsidRDefault="000778F8">
          <w:pPr>
            <w:pStyle w:val="TM3"/>
            <w:tabs>
              <w:tab w:val="right" w:leader="dot" w:pos="9062"/>
            </w:tabs>
            <w:rPr>
              <w:rFonts w:eastAsiaTheme="minorEastAsia"/>
              <w:noProof/>
              <w:lang w:eastAsia="fr-FR"/>
            </w:rPr>
          </w:pPr>
          <w:hyperlink w:anchor="_Toc128134741" w:history="1">
            <w:r w:rsidR="00A10C2D" w:rsidRPr="00615FE3">
              <w:rPr>
                <w:rStyle w:val="Lienhypertexte"/>
                <w:noProof/>
              </w:rPr>
              <w:t>Période d’immersion :</w:t>
            </w:r>
            <w:r w:rsidR="00A10C2D">
              <w:rPr>
                <w:noProof/>
                <w:webHidden/>
              </w:rPr>
              <w:tab/>
            </w:r>
            <w:r w:rsidR="00A10C2D">
              <w:rPr>
                <w:noProof/>
                <w:webHidden/>
              </w:rPr>
              <w:fldChar w:fldCharType="begin"/>
            </w:r>
            <w:r w:rsidR="00A10C2D">
              <w:rPr>
                <w:noProof/>
                <w:webHidden/>
              </w:rPr>
              <w:instrText xml:space="preserve"> PAGEREF _Toc128134741 \h </w:instrText>
            </w:r>
            <w:r w:rsidR="00A10C2D">
              <w:rPr>
                <w:noProof/>
                <w:webHidden/>
              </w:rPr>
            </w:r>
            <w:r w:rsidR="00A10C2D">
              <w:rPr>
                <w:noProof/>
                <w:webHidden/>
              </w:rPr>
              <w:fldChar w:fldCharType="separate"/>
            </w:r>
            <w:r w:rsidR="00A10C2D">
              <w:rPr>
                <w:noProof/>
                <w:webHidden/>
              </w:rPr>
              <w:t>9</w:t>
            </w:r>
            <w:r w:rsidR="00A10C2D">
              <w:rPr>
                <w:noProof/>
                <w:webHidden/>
              </w:rPr>
              <w:fldChar w:fldCharType="end"/>
            </w:r>
          </w:hyperlink>
        </w:p>
        <w:p w14:paraId="117D1EB9" w14:textId="3E96B0DB" w:rsidR="00A10C2D" w:rsidRDefault="000778F8">
          <w:pPr>
            <w:pStyle w:val="TM2"/>
            <w:tabs>
              <w:tab w:val="right" w:leader="dot" w:pos="9062"/>
            </w:tabs>
            <w:rPr>
              <w:rFonts w:eastAsiaTheme="minorEastAsia"/>
              <w:noProof/>
              <w:lang w:eastAsia="fr-FR"/>
            </w:rPr>
          </w:pPr>
          <w:hyperlink w:anchor="_Toc128134742" w:history="1">
            <w:r w:rsidR="00A10C2D" w:rsidRPr="00615FE3">
              <w:rPr>
                <w:rStyle w:val="Lienhypertexte"/>
                <w:noProof/>
              </w:rPr>
              <w:t xml:space="preserve">3.3. </w:t>
            </w:r>
            <w:r w:rsidR="00A10C2D" w:rsidRPr="00615FE3">
              <w:rPr>
                <w:rStyle w:val="Lienhypertexte"/>
                <w:rFonts w:cstheme="minorHAnsi"/>
                <w:noProof/>
              </w:rPr>
              <w:t>Engagements du prestataire</w:t>
            </w:r>
            <w:r w:rsidR="00A10C2D">
              <w:rPr>
                <w:noProof/>
                <w:webHidden/>
              </w:rPr>
              <w:tab/>
            </w:r>
            <w:r w:rsidR="00A10C2D">
              <w:rPr>
                <w:noProof/>
                <w:webHidden/>
              </w:rPr>
              <w:fldChar w:fldCharType="begin"/>
            </w:r>
            <w:r w:rsidR="00A10C2D">
              <w:rPr>
                <w:noProof/>
                <w:webHidden/>
              </w:rPr>
              <w:instrText xml:space="preserve"> PAGEREF _Toc128134742 \h </w:instrText>
            </w:r>
            <w:r w:rsidR="00A10C2D">
              <w:rPr>
                <w:noProof/>
                <w:webHidden/>
              </w:rPr>
            </w:r>
            <w:r w:rsidR="00A10C2D">
              <w:rPr>
                <w:noProof/>
                <w:webHidden/>
              </w:rPr>
              <w:fldChar w:fldCharType="separate"/>
            </w:r>
            <w:r w:rsidR="00A10C2D">
              <w:rPr>
                <w:noProof/>
                <w:webHidden/>
              </w:rPr>
              <w:t>9</w:t>
            </w:r>
            <w:r w:rsidR="00A10C2D">
              <w:rPr>
                <w:noProof/>
                <w:webHidden/>
              </w:rPr>
              <w:fldChar w:fldCharType="end"/>
            </w:r>
          </w:hyperlink>
        </w:p>
        <w:p w14:paraId="7D7B84F7" w14:textId="306C240C" w:rsidR="00A10C2D" w:rsidRDefault="000778F8">
          <w:pPr>
            <w:pStyle w:val="TM1"/>
            <w:tabs>
              <w:tab w:val="right" w:leader="dot" w:pos="9062"/>
            </w:tabs>
            <w:rPr>
              <w:rFonts w:eastAsiaTheme="minorEastAsia"/>
              <w:noProof/>
              <w:lang w:eastAsia="fr-FR"/>
            </w:rPr>
          </w:pPr>
          <w:hyperlink w:anchor="_Toc128134751" w:history="1">
            <w:r w:rsidR="00A10C2D" w:rsidRPr="00615FE3">
              <w:rPr>
                <w:rStyle w:val="Lienhypertexte"/>
                <w:noProof/>
              </w:rPr>
              <w:t xml:space="preserve">4. </w:t>
            </w:r>
            <w:r w:rsidR="00A10C2D" w:rsidRPr="00615FE3">
              <w:rPr>
                <w:rStyle w:val="Lienhypertexte"/>
                <w:rFonts w:cstheme="minorHAnsi"/>
                <w:noProof/>
              </w:rPr>
              <w:t>MODALITES ET CRITERES DE SELECTION DES CANDIDATS</w:t>
            </w:r>
            <w:r w:rsidR="00A10C2D">
              <w:rPr>
                <w:noProof/>
                <w:webHidden/>
              </w:rPr>
              <w:tab/>
            </w:r>
            <w:r w:rsidR="00A10C2D">
              <w:rPr>
                <w:noProof/>
                <w:webHidden/>
              </w:rPr>
              <w:fldChar w:fldCharType="begin"/>
            </w:r>
            <w:r w:rsidR="00A10C2D">
              <w:rPr>
                <w:noProof/>
                <w:webHidden/>
              </w:rPr>
              <w:instrText xml:space="preserve"> PAGEREF _Toc128134751 \h </w:instrText>
            </w:r>
            <w:r w:rsidR="00A10C2D">
              <w:rPr>
                <w:noProof/>
                <w:webHidden/>
              </w:rPr>
            </w:r>
            <w:r w:rsidR="00A10C2D">
              <w:rPr>
                <w:noProof/>
                <w:webHidden/>
              </w:rPr>
              <w:fldChar w:fldCharType="separate"/>
            </w:r>
            <w:r w:rsidR="00A10C2D">
              <w:rPr>
                <w:noProof/>
                <w:webHidden/>
              </w:rPr>
              <w:t>11</w:t>
            </w:r>
            <w:r w:rsidR="00A10C2D">
              <w:rPr>
                <w:noProof/>
                <w:webHidden/>
              </w:rPr>
              <w:fldChar w:fldCharType="end"/>
            </w:r>
          </w:hyperlink>
        </w:p>
        <w:p w14:paraId="35AB4F22" w14:textId="3FAFBD32" w:rsidR="00A10C2D" w:rsidRDefault="00A10C2D">
          <w:r>
            <w:rPr>
              <w:b/>
              <w:bCs/>
            </w:rPr>
            <w:fldChar w:fldCharType="end"/>
          </w:r>
        </w:p>
      </w:sdtContent>
    </w:sdt>
    <w:p w14:paraId="738840AE" w14:textId="55D86261" w:rsidR="0059540E" w:rsidRDefault="0059540E" w:rsidP="009717A1">
      <w:pPr>
        <w:jc w:val="both"/>
      </w:pPr>
      <w:r>
        <w:br w:type="page"/>
      </w:r>
    </w:p>
    <w:p w14:paraId="719A8152" w14:textId="6A72549A" w:rsidR="008655CD" w:rsidRDefault="008655CD" w:rsidP="009717A1">
      <w:pPr>
        <w:pStyle w:val="Titre1"/>
        <w:numPr>
          <w:ilvl w:val="0"/>
          <w:numId w:val="9"/>
        </w:numPr>
        <w:jc w:val="both"/>
        <w:rPr>
          <w:rFonts w:asciiTheme="minorHAnsi" w:hAnsiTheme="minorHAnsi" w:cstheme="minorHAnsi"/>
        </w:rPr>
      </w:pPr>
      <w:bookmarkStart w:id="0" w:name="_Toc128134719"/>
      <w:r w:rsidRPr="00C6787D">
        <w:rPr>
          <w:rFonts w:asciiTheme="minorHAnsi" w:hAnsiTheme="minorHAnsi" w:cstheme="minorHAnsi"/>
        </w:rPr>
        <w:lastRenderedPageBreak/>
        <w:t>REGLEMENT DE LA CONSULTATION</w:t>
      </w:r>
      <w:bookmarkEnd w:id="0"/>
    </w:p>
    <w:p w14:paraId="19F37B5D" w14:textId="77777777" w:rsidR="00C6787D" w:rsidRPr="00C6787D" w:rsidRDefault="00C6787D" w:rsidP="00C6787D"/>
    <w:p w14:paraId="4F600C04" w14:textId="7659BDC5" w:rsidR="008655CD" w:rsidRPr="00C6787D" w:rsidRDefault="0059540E" w:rsidP="009717A1">
      <w:pPr>
        <w:pStyle w:val="Titre2"/>
        <w:jc w:val="both"/>
        <w:rPr>
          <w:rFonts w:asciiTheme="minorHAnsi" w:hAnsiTheme="minorHAnsi" w:cstheme="minorHAnsi"/>
        </w:rPr>
      </w:pPr>
      <w:bookmarkStart w:id="1" w:name="_Toc128134720"/>
      <w:r w:rsidRPr="00C6787D">
        <w:rPr>
          <w:rFonts w:asciiTheme="minorHAnsi" w:hAnsiTheme="minorHAnsi" w:cstheme="minorHAnsi"/>
        </w:rPr>
        <w:t>Pouvoir adjudicateur : OPCO 2I</w:t>
      </w:r>
      <w:bookmarkEnd w:id="1"/>
    </w:p>
    <w:p w14:paraId="2603CA5F" w14:textId="2DE746F5" w:rsidR="008607EF" w:rsidRPr="00C6787D" w:rsidRDefault="0059540E" w:rsidP="009717A1">
      <w:pPr>
        <w:jc w:val="both"/>
        <w:rPr>
          <w:rFonts w:cstheme="minorHAnsi"/>
        </w:rPr>
      </w:pPr>
      <w:r w:rsidRPr="00C6787D">
        <w:rPr>
          <w:rFonts w:cstheme="minorHAnsi"/>
        </w:rPr>
        <w:t>Voir article dédié à la présentation de l’OPCO 2i</w:t>
      </w:r>
      <w:r w:rsidR="008607EF" w:rsidRPr="00C6787D">
        <w:rPr>
          <w:rFonts w:cstheme="minorHAnsi"/>
        </w:rPr>
        <w:t xml:space="preserve"> </w:t>
      </w:r>
      <w:r w:rsidR="008607EF" w:rsidRPr="00887864">
        <w:rPr>
          <w:rFonts w:cstheme="minorHAnsi"/>
        </w:rPr>
        <w:t xml:space="preserve">et par </w:t>
      </w:r>
      <w:r w:rsidR="00F95879">
        <w:rPr>
          <w:rFonts w:cstheme="minorHAnsi"/>
        </w:rPr>
        <w:t>direction régionale</w:t>
      </w:r>
      <w:r w:rsidR="008607EF" w:rsidRPr="00887864">
        <w:rPr>
          <w:rFonts w:cstheme="minorHAnsi"/>
        </w:rPr>
        <w:t xml:space="preserve"> </w:t>
      </w:r>
      <w:r w:rsidR="0048018C" w:rsidRPr="0048018C">
        <w:rPr>
          <w:rFonts w:cstheme="minorHAnsi"/>
        </w:rPr>
        <w:t>en</w:t>
      </w:r>
      <w:r w:rsidR="008607EF" w:rsidRPr="00323A96">
        <w:rPr>
          <w:rFonts w:cstheme="minorHAnsi"/>
          <w:b/>
          <w:bCs/>
        </w:rPr>
        <w:t xml:space="preserve"> </w:t>
      </w:r>
      <w:r w:rsidR="00887864" w:rsidRPr="00323A96">
        <w:rPr>
          <w:rFonts w:cstheme="minorHAnsi"/>
          <w:b/>
          <w:bCs/>
        </w:rPr>
        <w:t>Bretagne</w:t>
      </w:r>
      <w:r w:rsidR="00887864" w:rsidRPr="00887864">
        <w:rPr>
          <w:rFonts w:cstheme="minorHAnsi"/>
        </w:rPr>
        <w:t>.</w:t>
      </w:r>
    </w:p>
    <w:p w14:paraId="32B9DE94" w14:textId="77777777" w:rsidR="008655CD" w:rsidRPr="00C6787D" w:rsidRDefault="008655CD" w:rsidP="009717A1">
      <w:pPr>
        <w:pStyle w:val="Titre2"/>
        <w:jc w:val="both"/>
        <w:rPr>
          <w:rFonts w:asciiTheme="minorHAnsi" w:hAnsiTheme="minorHAnsi" w:cstheme="minorHAnsi"/>
        </w:rPr>
      </w:pPr>
      <w:bookmarkStart w:id="2" w:name="_Toc128134721"/>
      <w:r w:rsidRPr="00C6787D">
        <w:rPr>
          <w:rFonts w:asciiTheme="minorHAnsi" w:hAnsiTheme="minorHAnsi" w:cstheme="minorHAnsi"/>
        </w:rPr>
        <w:t>Marché à procédure adaptée.</w:t>
      </w:r>
      <w:bookmarkEnd w:id="2"/>
    </w:p>
    <w:p w14:paraId="2141C6DA" w14:textId="77777777" w:rsidR="0059540E" w:rsidRPr="00C6787D" w:rsidRDefault="0059540E" w:rsidP="009717A1">
      <w:pPr>
        <w:jc w:val="both"/>
        <w:rPr>
          <w:rFonts w:cstheme="minorHAnsi"/>
        </w:rPr>
      </w:pPr>
      <w:r w:rsidRPr="00C6787D">
        <w:rPr>
          <w:rFonts w:cstheme="minorHAnsi"/>
        </w:rPr>
        <w:t>La consultation est passée sous forme d’une procédure adaptée conformément aux dispositions des articles 42 de l’ordonnance n°2015-899 du 23 juillet 2015 et l’article 28 du décret n°2016-360 du 25 mars 2016.</w:t>
      </w:r>
    </w:p>
    <w:p w14:paraId="0BF5F52A" w14:textId="3DACED5B" w:rsidR="0050199B" w:rsidRPr="00C6787D" w:rsidRDefault="0050199B" w:rsidP="009717A1">
      <w:pPr>
        <w:jc w:val="both"/>
        <w:rPr>
          <w:rFonts w:cstheme="minorHAnsi"/>
        </w:rPr>
      </w:pPr>
      <w:r w:rsidRPr="00C6787D">
        <w:rPr>
          <w:rFonts w:cstheme="minorHAnsi"/>
        </w:rPr>
        <w:t xml:space="preserve">Vu l'avis relatif aux contrats de la commande publique ayant pour objet des services sociaux et autres services spécifiques - </w:t>
      </w:r>
      <w:proofErr w:type="gramStart"/>
      <w:r w:rsidRPr="00C6787D">
        <w:rPr>
          <w:rFonts w:cstheme="minorHAnsi"/>
        </w:rPr>
        <w:t>NOR:</w:t>
      </w:r>
      <w:proofErr w:type="gramEnd"/>
      <w:r w:rsidRPr="00C6787D">
        <w:rPr>
          <w:rFonts w:cstheme="minorHAnsi"/>
        </w:rPr>
        <w:t xml:space="preserve"> ECOM1831822V (JORF n°0077 du 31 mars 2019 - texte n° 83 / Annexe 3 du code de la commande publique).</w:t>
      </w:r>
    </w:p>
    <w:p w14:paraId="57D40F74" w14:textId="255E8518" w:rsidR="008655CD" w:rsidRPr="00C6787D" w:rsidRDefault="0059540E" w:rsidP="009717A1">
      <w:pPr>
        <w:jc w:val="both"/>
        <w:rPr>
          <w:rFonts w:cstheme="minorHAnsi"/>
        </w:rPr>
      </w:pPr>
      <w:r w:rsidRPr="00C6787D">
        <w:rPr>
          <w:rFonts w:cstheme="minorHAnsi"/>
        </w:rPr>
        <w:t xml:space="preserve">Il s’agit d’un marché mono attributaire. </w:t>
      </w:r>
    </w:p>
    <w:p w14:paraId="7D61C96D" w14:textId="77777777" w:rsidR="008655CD" w:rsidRPr="00C6787D" w:rsidRDefault="008655CD" w:rsidP="009717A1">
      <w:pPr>
        <w:pStyle w:val="Titre2"/>
        <w:jc w:val="both"/>
        <w:rPr>
          <w:rFonts w:asciiTheme="minorHAnsi" w:hAnsiTheme="minorHAnsi" w:cstheme="minorHAnsi"/>
        </w:rPr>
      </w:pPr>
      <w:bookmarkStart w:id="3" w:name="_Toc128134722"/>
      <w:r w:rsidRPr="00C6787D">
        <w:rPr>
          <w:rFonts w:asciiTheme="minorHAnsi" w:hAnsiTheme="minorHAnsi" w:cstheme="minorHAnsi"/>
        </w:rPr>
        <w:t>Modalité de dépôt des offres :</w:t>
      </w:r>
      <w:bookmarkEnd w:id="3"/>
    </w:p>
    <w:p w14:paraId="67E4F278" w14:textId="77777777" w:rsidR="009E17CE" w:rsidRPr="00C6787D" w:rsidRDefault="008655CD" w:rsidP="009717A1">
      <w:pPr>
        <w:jc w:val="both"/>
        <w:rPr>
          <w:rFonts w:cstheme="minorHAnsi"/>
        </w:rPr>
      </w:pPr>
      <w:r w:rsidRPr="00C6787D">
        <w:rPr>
          <w:rFonts w:cstheme="minorHAnsi"/>
        </w:rPr>
        <w:t xml:space="preserve">Par courrier électronique à </w:t>
      </w:r>
    </w:p>
    <w:p w14:paraId="6913426D" w14:textId="1364AC25" w:rsidR="008655CD" w:rsidRPr="00C6787D" w:rsidRDefault="00323A96" w:rsidP="009717A1">
      <w:pPr>
        <w:spacing w:after="0"/>
        <w:jc w:val="both"/>
        <w:rPr>
          <w:rFonts w:cstheme="minorHAnsi"/>
        </w:rPr>
      </w:pPr>
      <w:r>
        <w:rPr>
          <w:rFonts w:cstheme="minorHAnsi"/>
        </w:rPr>
        <w:t>l.foubert</w:t>
      </w:r>
      <w:r w:rsidR="00887864">
        <w:rPr>
          <w:rFonts w:cstheme="minorHAnsi"/>
        </w:rPr>
        <w:t>@opco2i.fr</w:t>
      </w:r>
    </w:p>
    <w:p w14:paraId="416A89C3" w14:textId="77777777" w:rsidR="008655CD" w:rsidRPr="00C6787D" w:rsidRDefault="008655CD" w:rsidP="009717A1">
      <w:pPr>
        <w:pStyle w:val="Titre2"/>
        <w:jc w:val="both"/>
        <w:rPr>
          <w:rFonts w:asciiTheme="minorHAnsi" w:hAnsiTheme="minorHAnsi" w:cstheme="minorHAnsi"/>
        </w:rPr>
      </w:pPr>
      <w:bookmarkStart w:id="4" w:name="_Toc128134723"/>
      <w:r w:rsidRPr="00C6787D">
        <w:rPr>
          <w:rFonts w:asciiTheme="minorHAnsi" w:hAnsiTheme="minorHAnsi" w:cstheme="minorHAnsi"/>
        </w:rPr>
        <w:t>Date limite de réception des offres :</w:t>
      </w:r>
      <w:bookmarkEnd w:id="4"/>
      <w:r w:rsidRPr="00C6787D">
        <w:rPr>
          <w:rFonts w:asciiTheme="minorHAnsi" w:hAnsiTheme="minorHAnsi" w:cstheme="minorHAnsi"/>
        </w:rPr>
        <w:t xml:space="preserve"> </w:t>
      </w:r>
    </w:p>
    <w:p w14:paraId="6E4B6443" w14:textId="3853A29B" w:rsidR="008607EF" w:rsidRPr="00C6787D" w:rsidRDefault="00323A96" w:rsidP="009717A1">
      <w:pPr>
        <w:spacing w:after="0"/>
        <w:jc w:val="both"/>
        <w:rPr>
          <w:rFonts w:cstheme="minorHAnsi"/>
        </w:rPr>
      </w:pPr>
      <w:r>
        <w:rPr>
          <w:rFonts w:cstheme="minorHAnsi"/>
        </w:rPr>
        <w:t>3</w:t>
      </w:r>
      <w:r w:rsidR="005A2F2E">
        <w:rPr>
          <w:rFonts w:cstheme="minorHAnsi"/>
        </w:rPr>
        <w:t>1 mars</w:t>
      </w:r>
      <w:r w:rsidR="00355BBF">
        <w:rPr>
          <w:rFonts w:cstheme="minorHAnsi"/>
        </w:rPr>
        <w:t xml:space="preserve"> 202</w:t>
      </w:r>
      <w:r w:rsidR="005A2F2E">
        <w:rPr>
          <w:rFonts w:cstheme="minorHAnsi"/>
        </w:rPr>
        <w:t>3</w:t>
      </w:r>
    </w:p>
    <w:p w14:paraId="2825E7F8" w14:textId="6C337FE5" w:rsidR="008655CD" w:rsidRPr="00C6787D" w:rsidRDefault="008655CD" w:rsidP="009717A1">
      <w:pPr>
        <w:pStyle w:val="Titre2"/>
        <w:jc w:val="both"/>
        <w:rPr>
          <w:rFonts w:asciiTheme="minorHAnsi" w:hAnsiTheme="minorHAnsi" w:cstheme="minorHAnsi"/>
        </w:rPr>
      </w:pPr>
      <w:bookmarkStart w:id="5" w:name="_Toc128134724"/>
      <w:r w:rsidRPr="00C6787D">
        <w:rPr>
          <w:rFonts w:asciiTheme="minorHAnsi" w:hAnsiTheme="minorHAnsi" w:cstheme="minorHAnsi"/>
        </w:rPr>
        <w:t>Référent</w:t>
      </w:r>
      <w:r w:rsidR="009E17CE" w:rsidRPr="00C6787D">
        <w:rPr>
          <w:rFonts w:asciiTheme="minorHAnsi" w:hAnsiTheme="minorHAnsi" w:cstheme="minorHAnsi"/>
        </w:rPr>
        <w:t>s</w:t>
      </w:r>
      <w:r w:rsidRPr="00C6787D">
        <w:rPr>
          <w:rFonts w:asciiTheme="minorHAnsi" w:hAnsiTheme="minorHAnsi" w:cstheme="minorHAnsi"/>
        </w:rPr>
        <w:t xml:space="preserve"> pour les renseignements complémentaires :</w:t>
      </w:r>
      <w:bookmarkEnd w:id="5"/>
      <w:r w:rsidRPr="00C6787D">
        <w:rPr>
          <w:rFonts w:asciiTheme="minorHAnsi" w:hAnsiTheme="minorHAnsi" w:cstheme="minorHAnsi"/>
        </w:rPr>
        <w:t xml:space="preserve"> </w:t>
      </w:r>
    </w:p>
    <w:p w14:paraId="07F91EC1" w14:textId="20E43E30" w:rsidR="00887864" w:rsidRDefault="005A2F2E" w:rsidP="00887864">
      <w:pPr>
        <w:spacing w:after="0"/>
        <w:jc w:val="both"/>
        <w:rPr>
          <w:rFonts w:cstheme="minorHAnsi"/>
        </w:rPr>
      </w:pPr>
      <w:r>
        <w:rPr>
          <w:rFonts w:cstheme="minorHAnsi"/>
        </w:rPr>
        <w:t>FOUBERT Laurence</w:t>
      </w:r>
      <w:r w:rsidR="00887864">
        <w:rPr>
          <w:rFonts w:cstheme="minorHAnsi"/>
        </w:rPr>
        <w:t xml:space="preserve"> – Responsable </w:t>
      </w:r>
      <w:r>
        <w:rPr>
          <w:rFonts w:cstheme="minorHAnsi"/>
        </w:rPr>
        <w:t>Cofinancements Bretagne</w:t>
      </w:r>
    </w:p>
    <w:p w14:paraId="7B1D8716" w14:textId="55626586" w:rsidR="00887864" w:rsidRDefault="000778F8" w:rsidP="00887864">
      <w:pPr>
        <w:spacing w:after="0"/>
        <w:jc w:val="both"/>
        <w:rPr>
          <w:rFonts w:cstheme="minorHAnsi"/>
        </w:rPr>
      </w:pPr>
      <w:hyperlink r:id="rId11" w:history="1">
        <w:r w:rsidR="009A3A7E" w:rsidRPr="00B4455F">
          <w:rPr>
            <w:rStyle w:val="Lienhypertexte"/>
            <w:rFonts w:cstheme="minorHAnsi"/>
          </w:rPr>
          <w:t>l.foubert@opco2i.fr</w:t>
        </w:r>
      </w:hyperlink>
    </w:p>
    <w:p w14:paraId="36D440F1" w14:textId="5B62F731" w:rsidR="00887864" w:rsidRPr="00C6787D" w:rsidRDefault="00887864" w:rsidP="00887864">
      <w:pPr>
        <w:spacing w:after="0"/>
        <w:jc w:val="both"/>
        <w:rPr>
          <w:rFonts w:cstheme="minorHAnsi"/>
        </w:rPr>
      </w:pPr>
      <w:r>
        <w:rPr>
          <w:rFonts w:cstheme="minorHAnsi"/>
        </w:rPr>
        <w:t xml:space="preserve">02 </w:t>
      </w:r>
      <w:r w:rsidR="005A2F2E">
        <w:rPr>
          <w:rFonts w:cstheme="minorHAnsi"/>
        </w:rPr>
        <w:t>56 69 05 05 / 06 11 03 57 89</w:t>
      </w:r>
    </w:p>
    <w:p w14:paraId="712EA519" w14:textId="0986806A" w:rsidR="008607EF" w:rsidRPr="00C6787D" w:rsidRDefault="008607EF" w:rsidP="009717A1">
      <w:pPr>
        <w:spacing w:after="0"/>
        <w:jc w:val="both"/>
        <w:rPr>
          <w:rFonts w:cstheme="minorHAnsi"/>
        </w:rPr>
      </w:pPr>
    </w:p>
    <w:p w14:paraId="4034ADA9" w14:textId="77777777" w:rsidR="008655CD" w:rsidRPr="00C6787D" w:rsidRDefault="008655CD" w:rsidP="009717A1">
      <w:pPr>
        <w:pStyle w:val="Titre2"/>
        <w:jc w:val="both"/>
        <w:rPr>
          <w:rFonts w:asciiTheme="minorHAnsi" w:hAnsiTheme="minorHAnsi" w:cstheme="minorHAnsi"/>
        </w:rPr>
      </w:pPr>
      <w:bookmarkStart w:id="6" w:name="_Toc128134725"/>
      <w:r w:rsidRPr="00C6787D">
        <w:rPr>
          <w:rFonts w:asciiTheme="minorHAnsi" w:hAnsiTheme="minorHAnsi" w:cstheme="minorHAnsi"/>
        </w:rPr>
        <w:t>Format de la réponse attendue :</w:t>
      </w:r>
      <w:bookmarkEnd w:id="6"/>
    </w:p>
    <w:p w14:paraId="3FF702B6" w14:textId="6AB7806A" w:rsidR="008655CD" w:rsidRPr="00887864" w:rsidRDefault="008655CD" w:rsidP="00887864">
      <w:pPr>
        <w:jc w:val="both"/>
        <w:rPr>
          <w:rFonts w:cstheme="minorHAnsi"/>
        </w:rPr>
      </w:pPr>
      <w:r w:rsidRPr="00887864">
        <w:rPr>
          <w:rFonts w:cstheme="minorHAnsi"/>
        </w:rPr>
        <w:t xml:space="preserve">Le format de réponse doit être </w:t>
      </w:r>
      <w:r w:rsidR="0059540E" w:rsidRPr="00887864">
        <w:rPr>
          <w:rFonts w:cstheme="minorHAnsi"/>
        </w:rPr>
        <w:t>rédigé</w:t>
      </w:r>
      <w:r w:rsidRPr="00887864">
        <w:rPr>
          <w:rFonts w:cstheme="minorHAnsi"/>
        </w:rPr>
        <w:t xml:space="preserve"> au format </w:t>
      </w:r>
      <w:r w:rsidR="00887864">
        <w:rPr>
          <w:rFonts w:cstheme="minorHAnsi"/>
        </w:rPr>
        <w:t>PDF, rédigé en un seul et même fichier</w:t>
      </w:r>
      <w:r w:rsidRPr="00887864">
        <w:rPr>
          <w:rFonts w:cstheme="minorHAnsi"/>
        </w:rPr>
        <w:t>, il devra comprendre à minima :</w:t>
      </w:r>
    </w:p>
    <w:p w14:paraId="022FE38D" w14:textId="2C46FA77" w:rsidR="008655CD" w:rsidRPr="00C6787D" w:rsidRDefault="008655CD" w:rsidP="009717A1">
      <w:pPr>
        <w:pStyle w:val="Paragraphedeliste"/>
        <w:numPr>
          <w:ilvl w:val="0"/>
          <w:numId w:val="8"/>
        </w:numPr>
        <w:jc w:val="both"/>
        <w:rPr>
          <w:rFonts w:cstheme="minorHAnsi"/>
        </w:rPr>
      </w:pPr>
      <w:r w:rsidRPr="00C6787D">
        <w:rPr>
          <w:rFonts w:cstheme="minorHAnsi"/>
        </w:rPr>
        <w:t xml:space="preserve">Une proposition de tarification </w:t>
      </w:r>
      <w:r w:rsidR="00EA2606" w:rsidRPr="00C6787D">
        <w:rPr>
          <w:rFonts w:cstheme="minorHAnsi"/>
        </w:rPr>
        <w:t>unitaire (par exemple, par heure stagiaire)</w:t>
      </w:r>
      <w:r w:rsidRPr="00C6787D">
        <w:rPr>
          <w:rFonts w:cstheme="minorHAnsi"/>
        </w:rPr>
        <w:t>,</w:t>
      </w:r>
    </w:p>
    <w:p w14:paraId="02394D20" w14:textId="15E34B6C" w:rsidR="008655CD" w:rsidRPr="00C6787D" w:rsidRDefault="008655CD" w:rsidP="009717A1">
      <w:pPr>
        <w:pStyle w:val="Paragraphedeliste"/>
        <w:numPr>
          <w:ilvl w:val="0"/>
          <w:numId w:val="8"/>
        </w:numPr>
        <w:jc w:val="both"/>
        <w:rPr>
          <w:rFonts w:cstheme="minorHAnsi"/>
        </w:rPr>
      </w:pPr>
      <w:r w:rsidRPr="00C6787D">
        <w:rPr>
          <w:rFonts w:cstheme="minorHAnsi"/>
        </w:rPr>
        <w:t>Méthodologie (maximum de 5 pages),</w:t>
      </w:r>
    </w:p>
    <w:p w14:paraId="336A1C9C" w14:textId="6E01A25E" w:rsidR="00EA2606" w:rsidRPr="00C6787D" w:rsidRDefault="00EA2606" w:rsidP="009717A1">
      <w:pPr>
        <w:pStyle w:val="Paragraphedeliste"/>
        <w:numPr>
          <w:ilvl w:val="0"/>
          <w:numId w:val="8"/>
        </w:numPr>
        <w:jc w:val="both"/>
        <w:rPr>
          <w:rFonts w:cstheme="minorHAnsi"/>
        </w:rPr>
      </w:pPr>
      <w:r w:rsidRPr="00C6787D">
        <w:rPr>
          <w:rFonts w:cstheme="minorHAnsi"/>
        </w:rPr>
        <w:t>Durée prévisionnelle de la formation,</w:t>
      </w:r>
    </w:p>
    <w:p w14:paraId="08D85355" w14:textId="4FBEDCB8" w:rsidR="00EA2606" w:rsidRPr="00C6787D" w:rsidRDefault="00EA2606" w:rsidP="009717A1">
      <w:pPr>
        <w:pStyle w:val="Paragraphedeliste"/>
        <w:numPr>
          <w:ilvl w:val="0"/>
          <w:numId w:val="8"/>
        </w:numPr>
        <w:jc w:val="both"/>
        <w:rPr>
          <w:rFonts w:cstheme="minorHAnsi"/>
        </w:rPr>
      </w:pPr>
      <w:r w:rsidRPr="00C6787D">
        <w:rPr>
          <w:rFonts w:cstheme="minorHAnsi"/>
        </w:rPr>
        <w:t>Les seuils minimum et maximum de stagiaires par groupe,</w:t>
      </w:r>
    </w:p>
    <w:p w14:paraId="3A037036" w14:textId="30F49E4F" w:rsidR="00EA2606" w:rsidRPr="00C6787D" w:rsidRDefault="00EA2606" w:rsidP="009717A1">
      <w:pPr>
        <w:pStyle w:val="Paragraphedeliste"/>
        <w:numPr>
          <w:ilvl w:val="0"/>
          <w:numId w:val="8"/>
        </w:numPr>
        <w:jc w:val="both"/>
        <w:rPr>
          <w:rFonts w:cstheme="minorHAnsi"/>
        </w:rPr>
      </w:pPr>
      <w:r w:rsidRPr="00C6787D">
        <w:rPr>
          <w:rFonts w:cstheme="minorHAnsi"/>
        </w:rPr>
        <w:t>Lieux de formation,</w:t>
      </w:r>
    </w:p>
    <w:p w14:paraId="0A7B1657" w14:textId="09E9F83E" w:rsidR="008655CD" w:rsidRPr="00C6787D" w:rsidRDefault="008655CD" w:rsidP="009717A1">
      <w:pPr>
        <w:pStyle w:val="Paragraphedeliste"/>
        <w:numPr>
          <w:ilvl w:val="0"/>
          <w:numId w:val="8"/>
        </w:numPr>
        <w:jc w:val="both"/>
        <w:rPr>
          <w:rFonts w:cstheme="minorHAnsi"/>
        </w:rPr>
      </w:pPr>
      <w:r w:rsidRPr="00C6787D">
        <w:rPr>
          <w:rFonts w:cstheme="minorHAnsi"/>
        </w:rPr>
        <w:t>Présentation générale de la structure</w:t>
      </w:r>
      <w:r w:rsidR="00C6787D">
        <w:rPr>
          <w:rFonts w:cstheme="minorHAnsi"/>
        </w:rPr>
        <w:t>,</w:t>
      </w:r>
    </w:p>
    <w:p w14:paraId="41572842" w14:textId="300B0637" w:rsidR="0009376B" w:rsidRPr="00C6787D" w:rsidRDefault="0009376B" w:rsidP="0009376B">
      <w:pPr>
        <w:pStyle w:val="Paragraphedeliste"/>
        <w:numPr>
          <w:ilvl w:val="0"/>
          <w:numId w:val="8"/>
        </w:numPr>
        <w:jc w:val="both"/>
        <w:rPr>
          <w:rFonts w:cstheme="minorHAnsi"/>
        </w:rPr>
      </w:pPr>
      <w:r w:rsidRPr="00C6787D">
        <w:rPr>
          <w:rFonts w:cstheme="minorHAnsi"/>
        </w:rPr>
        <w:t>Programme de formation</w:t>
      </w:r>
      <w:r w:rsidR="00C6787D">
        <w:rPr>
          <w:rFonts w:cstheme="minorHAnsi"/>
        </w:rPr>
        <w:t>,</w:t>
      </w:r>
    </w:p>
    <w:p w14:paraId="6D204FC1" w14:textId="5534CA64" w:rsidR="0009376B" w:rsidRDefault="0009376B" w:rsidP="00887864">
      <w:pPr>
        <w:pStyle w:val="Paragraphedeliste"/>
        <w:numPr>
          <w:ilvl w:val="0"/>
          <w:numId w:val="8"/>
        </w:numPr>
        <w:jc w:val="both"/>
        <w:rPr>
          <w:rFonts w:cstheme="minorHAnsi"/>
        </w:rPr>
      </w:pPr>
      <w:r w:rsidRPr="00C6787D">
        <w:rPr>
          <w:rFonts w:cstheme="minorHAnsi"/>
        </w:rPr>
        <w:t>CV des formateurs mobilisés sur cette action de formation</w:t>
      </w:r>
      <w:r w:rsidR="00C6787D">
        <w:rPr>
          <w:rFonts w:cstheme="minorHAnsi"/>
        </w:rPr>
        <w:t>.</w:t>
      </w:r>
    </w:p>
    <w:p w14:paraId="6545305F" w14:textId="77777777" w:rsidR="00887864" w:rsidRPr="00887864" w:rsidRDefault="00887864" w:rsidP="00887864">
      <w:pPr>
        <w:ind w:left="360"/>
        <w:jc w:val="both"/>
        <w:rPr>
          <w:rFonts w:cstheme="minorHAnsi"/>
        </w:rPr>
      </w:pPr>
    </w:p>
    <w:p w14:paraId="189C59A6" w14:textId="5001C33A" w:rsidR="008655CD" w:rsidRPr="008655CD" w:rsidRDefault="008655CD" w:rsidP="009717A1">
      <w:pPr>
        <w:pStyle w:val="Titre1"/>
        <w:jc w:val="both"/>
      </w:pPr>
      <w:bookmarkStart w:id="7" w:name="_Toc128134726"/>
      <w:r w:rsidRPr="008655CD">
        <w:lastRenderedPageBreak/>
        <w:t xml:space="preserve">2. </w:t>
      </w:r>
      <w:r w:rsidRPr="00C6787D">
        <w:rPr>
          <w:rFonts w:asciiTheme="minorHAnsi" w:hAnsiTheme="minorHAnsi" w:cstheme="minorHAnsi"/>
        </w:rPr>
        <w:t>CONTEXTE</w:t>
      </w:r>
      <w:bookmarkEnd w:id="7"/>
    </w:p>
    <w:p w14:paraId="4127FCB6" w14:textId="1D66E5F7" w:rsidR="008655CD" w:rsidRDefault="008655CD" w:rsidP="009717A1">
      <w:pPr>
        <w:pStyle w:val="Titre2"/>
        <w:jc w:val="both"/>
        <w:rPr>
          <w:rFonts w:asciiTheme="minorHAnsi" w:hAnsiTheme="minorHAnsi" w:cstheme="minorHAnsi"/>
        </w:rPr>
      </w:pPr>
      <w:bookmarkStart w:id="8" w:name="_Toc128134727"/>
      <w:r>
        <w:t xml:space="preserve">2.1. </w:t>
      </w:r>
      <w:r w:rsidRPr="00C6787D">
        <w:rPr>
          <w:rFonts w:asciiTheme="minorHAnsi" w:hAnsiTheme="minorHAnsi" w:cstheme="minorHAnsi"/>
        </w:rPr>
        <w:t>Présentation OPCO 2I</w:t>
      </w:r>
      <w:bookmarkEnd w:id="8"/>
    </w:p>
    <w:p w14:paraId="07E6855F" w14:textId="77777777" w:rsidR="00C6787D" w:rsidRPr="00C6787D" w:rsidRDefault="00C6787D" w:rsidP="00C6787D"/>
    <w:p w14:paraId="081DCDB1" w14:textId="77777777" w:rsidR="008655CD" w:rsidRDefault="008655CD" w:rsidP="009717A1">
      <w:pPr>
        <w:jc w:val="both"/>
      </w:pPr>
      <w:r w:rsidRPr="005E0870">
        <w:t>Ses principales missions sont :</w:t>
      </w:r>
    </w:p>
    <w:p w14:paraId="7A68AB35" w14:textId="77777777" w:rsidR="008655CD" w:rsidRDefault="008655CD" w:rsidP="009717A1">
      <w:pPr>
        <w:pStyle w:val="Paragraphedeliste"/>
        <w:numPr>
          <w:ilvl w:val="0"/>
          <w:numId w:val="3"/>
        </w:numPr>
        <w:spacing w:after="0" w:line="240" w:lineRule="auto"/>
        <w:jc w:val="both"/>
      </w:pPr>
      <w:r>
        <w:t>Le conseil aux entreprises :</w:t>
      </w:r>
    </w:p>
    <w:p w14:paraId="1C7CFB07" w14:textId="77777777" w:rsidR="008655CD" w:rsidRDefault="008655CD" w:rsidP="009717A1">
      <w:pPr>
        <w:pStyle w:val="Paragraphedeliste"/>
        <w:numPr>
          <w:ilvl w:val="1"/>
          <w:numId w:val="3"/>
        </w:numPr>
        <w:spacing w:after="0" w:line="240" w:lineRule="auto"/>
        <w:jc w:val="both"/>
      </w:pPr>
      <w:r>
        <w:t xml:space="preserve">Assurer le financement des contrats d’apprentissage, et de professionnalisation, selon les niveaux de prise en charge fixés par les branches professionnelles </w:t>
      </w:r>
    </w:p>
    <w:p w14:paraId="01B70F3E" w14:textId="77777777" w:rsidR="008655CD" w:rsidRDefault="008655CD" w:rsidP="009717A1">
      <w:pPr>
        <w:pStyle w:val="Paragraphedeliste"/>
        <w:numPr>
          <w:ilvl w:val="1"/>
          <w:numId w:val="3"/>
        </w:numPr>
        <w:spacing w:after="0" w:line="240" w:lineRule="auto"/>
        <w:jc w:val="both"/>
      </w:pPr>
      <w:r>
        <w:t>Assurer un service de proximité au bénéfice des TPE/PME, permettant :</w:t>
      </w:r>
    </w:p>
    <w:p w14:paraId="66D06CE0" w14:textId="77777777" w:rsidR="008655CD" w:rsidRDefault="008655CD" w:rsidP="009717A1">
      <w:pPr>
        <w:pStyle w:val="Paragraphedeliste"/>
        <w:numPr>
          <w:ilvl w:val="2"/>
          <w:numId w:val="3"/>
        </w:numPr>
        <w:spacing w:after="0" w:line="240" w:lineRule="auto"/>
        <w:jc w:val="both"/>
      </w:pPr>
      <w:proofErr w:type="gramStart"/>
      <w:r>
        <w:t>d’améliorer</w:t>
      </w:r>
      <w:proofErr w:type="gramEnd"/>
      <w:r>
        <w:t xml:space="preserve"> l’information et l’accès des salariés de ces entreprises à la formation professionnelle ;</w:t>
      </w:r>
    </w:p>
    <w:p w14:paraId="64EDC5C9" w14:textId="77777777" w:rsidR="008655CD" w:rsidRDefault="008655CD" w:rsidP="009717A1">
      <w:pPr>
        <w:pStyle w:val="Paragraphedeliste"/>
        <w:numPr>
          <w:ilvl w:val="2"/>
          <w:numId w:val="3"/>
        </w:numPr>
        <w:spacing w:after="0" w:line="240" w:lineRule="auto"/>
        <w:jc w:val="both"/>
      </w:pPr>
      <w:proofErr w:type="gramStart"/>
      <w:r>
        <w:t>d’accompagner</w:t>
      </w:r>
      <w:proofErr w:type="gramEnd"/>
      <w:r>
        <w:t xml:space="preserve"> ces entreprises dans l’analyse et la définition de leurs besoins en matière de formation professionnelle, notamment au regard des mutations économiques et techniques de leur secteur d’activité.</w:t>
      </w:r>
    </w:p>
    <w:p w14:paraId="10C99CE5" w14:textId="77777777" w:rsidR="008655CD" w:rsidRDefault="008655CD" w:rsidP="009717A1">
      <w:pPr>
        <w:pStyle w:val="Paragraphedeliste"/>
        <w:numPr>
          <w:ilvl w:val="1"/>
          <w:numId w:val="3"/>
        </w:numPr>
        <w:spacing w:after="0" w:line="240" w:lineRule="auto"/>
        <w:jc w:val="both"/>
      </w:pPr>
      <w:r>
        <w:t>Favoriser la transition professionnelle des salariés, notamment par la mise en œuvre du compte personnel de formation dans le cadre des projets de transition professionnelle.</w:t>
      </w:r>
    </w:p>
    <w:p w14:paraId="2194ADBF" w14:textId="77777777" w:rsidR="008655CD" w:rsidRDefault="008655CD" w:rsidP="009717A1">
      <w:pPr>
        <w:pStyle w:val="Paragraphedeliste"/>
        <w:numPr>
          <w:ilvl w:val="0"/>
          <w:numId w:val="3"/>
        </w:numPr>
        <w:spacing w:after="0" w:line="240" w:lineRule="auto"/>
        <w:jc w:val="both"/>
      </w:pPr>
      <w:r>
        <w:t>L’appui technique aux branches professionnelles, à travers :</w:t>
      </w:r>
    </w:p>
    <w:p w14:paraId="5FDA46D6" w14:textId="77777777" w:rsidR="008655CD" w:rsidRDefault="008655CD" w:rsidP="009717A1">
      <w:pPr>
        <w:pStyle w:val="Paragraphedeliste"/>
        <w:numPr>
          <w:ilvl w:val="1"/>
          <w:numId w:val="3"/>
        </w:numPr>
        <w:spacing w:after="0" w:line="240" w:lineRule="auto"/>
        <w:jc w:val="both"/>
      </w:pPr>
      <w:r>
        <w:t>La gestion prévisionnelle de l’emploi et des compétences,</w:t>
      </w:r>
    </w:p>
    <w:p w14:paraId="53DC6066" w14:textId="77777777" w:rsidR="008655CD" w:rsidRDefault="008655CD" w:rsidP="009717A1">
      <w:pPr>
        <w:pStyle w:val="Paragraphedeliste"/>
        <w:numPr>
          <w:ilvl w:val="1"/>
          <w:numId w:val="3"/>
        </w:numPr>
        <w:spacing w:after="0" w:line="240" w:lineRule="auto"/>
        <w:jc w:val="both"/>
      </w:pPr>
      <w:r>
        <w:t>L’appui dans leurs missions de certification.</w:t>
      </w:r>
    </w:p>
    <w:p w14:paraId="486B0F08" w14:textId="77777777" w:rsidR="008655CD" w:rsidRPr="005E0870" w:rsidRDefault="008655CD" w:rsidP="009717A1">
      <w:pPr>
        <w:jc w:val="both"/>
      </w:pPr>
    </w:p>
    <w:p w14:paraId="33B8D8E3" w14:textId="77777777" w:rsidR="00BD5E3D" w:rsidRDefault="00BD5E3D" w:rsidP="00BD5E3D">
      <w:pPr>
        <w:jc w:val="both"/>
      </w:pPr>
      <w:r w:rsidRPr="005E0870">
        <w:t>L’OPCO 2i assure ses missions de proximité, à travers 12 d</w:t>
      </w:r>
      <w:r>
        <w:t>irec</w:t>
      </w:r>
      <w:r w:rsidRPr="005E0870">
        <w:t xml:space="preserve">tions régionales. </w:t>
      </w:r>
    </w:p>
    <w:p w14:paraId="7C7710FD" w14:textId="77777777" w:rsidR="002342E2" w:rsidRDefault="002342E2" w:rsidP="002342E2">
      <w:pPr>
        <w:jc w:val="both"/>
        <w:rPr>
          <w:i/>
          <w:iCs/>
        </w:rPr>
      </w:pPr>
      <w:r>
        <w:rPr>
          <w:i/>
          <w:iCs/>
        </w:rPr>
        <w:t>L’organisation de l’OPCO 2i en Bretagne s’articule autour de 2 pôles de gestion (Brest et Rennes), la direction régionale étant basée à Brest/Guipavas.</w:t>
      </w:r>
    </w:p>
    <w:p w14:paraId="7ED3B278" w14:textId="77777777" w:rsidR="002342E2" w:rsidRDefault="002342E2" w:rsidP="002342E2">
      <w:pPr>
        <w:jc w:val="both"/>
        <w:rPr>
          <w:i/>
          <w:iCs/>
        </w:rPr>
      </w:pPr>
      <w:r>
        <w:rPr>
          <w:i/>
          <w:iCs/>
        </w:rPr>
        <w:t>2i Bretagne apporte un service de proximité auprès des 3.459 établissements (dont 84% emploient ont un effectif inférieur à 50 salariés) pour toutes les questions relatives au développement des compétences, de l’emploi et à la formation en alternance.</w:t>
      </w:r>
    </w:p>
    <w:p w14:paraId="00C31F28" w14:textId="77777777" w:rsidR="00E64D9A" w:rsidRDefault="00E64D9A" w:rsidP="00E64D9A">
      <w:pPr>
        <w:jc w:val="both"/>
        <w:rPr>
          <w:i/>
          <w:iCs/>
        </w:rPr>
      </w:pPr>
      <w:r>
        <w:rPr>
          <w:i/>
          <w:iCs/>
        </w:rPr>
        <w:t>Avec plus de 2000 établissements, la branche métallurgie représente près de 60%des établissements suivis par 2i Bretagne. L’autre moitié recouvre une grande disparité secteurs industriels, avec, notamment la navigation de plaisance, les carrières et matériaux, l’énergie, le textile, la chimie, l’ameublement, la plasturgie ou encore le papier-carton qui constituent les principales branches industrielles bretonnes. A noter que l’agroalimentaire, l’autre « poids lourd » industriel breton avec la métallurgie, ne relève pas de l’OPCO2i mais de l’OPCAPIAT.</w:t>
      </w:r>
    </w:p>
    <w:p w14:paraId="588EFA8D" w14:textId="77777777" w:rsidR="00E64D9A" w:rsidRDefault="00E64D9A" w:rsidP="00E64D9A">
      <w:pPr>
        <w:jc w:val="both"/>
        <w:rPr>
          <w:i/>
          <w:iCs/>
        </w:rPr>
      </w:pPr>
      <w:r>
        <w:rPr>
          <w:i/>
          <w:iCs/>
        </w:rPr>
        <w:t xml:space="preserve">Les engagements financiers de « 2i Bretagne », en 2022, ont atteint </w:t>
      </w:r>
      <w:r>
        <w:rPr>
          <w:b/>
          <w:bCs/>
          <w:i/>
          <w:iCs/>
        </w:rPr>
        <w:t>66.2 M€</w:t>
      </w:r>
      <w:r>
        <w:rPr>
          <w:i/>
          <w:iCs/>
        </w:rPr>
        <w:t xml:space="preserve"> au bénéfice de </w:t>
      </w:r>
      <w:r>
        <w:rPr>
          <w:b/>
          <w:bCs/>
          <w:i/>
          <w:iCs/>
        </w:rPr>
        <w:t xml:space="preserve">2658 </w:t>
      </w:r>
      <w:r>
        <w:rPr>
          <w:i/>
          <w:iCs/>
        </w:rPr>
        <w:t>établissements (chiffres provisoires).</w:t>
      </w:r>
    </w:p>
    <w:p w14:paraId="5B3B3660" w14:textId="09A1D7CC" w:rsidR="002C4D7C" w:rsidRDefault="002C4D7C" w:rsidP="00887864">
      <w:pPr>
        <w:jc w:val="both"/>
        <w:rPr>
          <w:rFonts w:cstheme="minorHAnsi"/>
        </w:rPr>
      </w:pPr>
    </w:p>
    <w:p w14:paraId="20E05533" w14:textId="77777777" w:rsidR="002C4D7C" w:rsidRPr="00BC7D99" w:rsidRDefault="002C4D7C" w:rsidP="00887864">
      <w:pPr>
        <w:jc w:val="both"/>
        <w:rPr>
          <w:rFonts w:cstheme="minorHAnsi"/>
        </w:rPr>
      </w:pPr>
    </w:p>
    <w:p w14:paraId="7D506406" w14:textId="5B49BBCF" w:rsidR="008607EF" w:rsidRDefault="008607EF" w:rsidP="009717A1">
      <w:pPr>
        <w:pStyle w:val="Titre2"/>
        <w:jc w:val="both"/>
        <w:rPr>
          <w:rFonts w:asciiTheme="minorHAnsi" w:hAnsiTheme="minorHAnsi" w:cstheme="minorHAnsi"/>
        </w:rPr>
      </w:pPr>
      <w:bookmarkStart w:id="9" w:name="_Toc128134728"/>
      <w:r>
        <w:lastRenderedPageBreak/>
        <w:t xml:space="preserve">2.2. </w:t>
      </w:r>
      <w:r w:rsidRPr="00C6787D">
        <w:rPr>
          <w:rFonts w:asciiTheme="minorHAnsi" w:hAnsiTheme="minorHAnsi" w:cstheme="minorHAnsi"/>
        </w:rPr>
        <w:t>Contexte territorial</w:t>
      </w:r>
      <w:bookmarkEnd w:id="9"/>
    </w:p>
    <w:p w14:paraId="3C9FA312" w14:textId="77777777" w:rsidR="002C4D7C" w:rsidRDefault="002C4D7C" w:rsidP="002C4D7C">
      <w:pPr>
        <w:spacing w:line="264" w:lineRule="auto"/>
        <w:jc w:val="both"/>
      </w:pPr>
    </w:p>
    <w:p w14:paraId="04895582" w14:textId="6E842DB3" w:rsidR="003347BB" w:rsidRPr="003347BB" w:rsidRDefault="003347BB" w:rsidP="003347BB">
      <w:pPr>
        <w:spacing w:line="264" w:lineRule="auto"/>
        <w:jc w:val="both"/>
        <w:rPr>
          <w:rFonts w:cstheme="minorHAnsi"/>
        </w:rPr>
      </w:pPr>
      <w:r w:rsidRPr="003347BB">
        <w:rPr>
          <w:rFonts w:cstheme="minorHAnsi"/>
        </w:rPr>
        <w:t>Dans le cadre de son développement, OUEST COMPOSITES INDUSTRIES souhaite à nouveau intégrer et former 10 à 12 nouveaux collaborateurs aux métiers du composite et ce en raison</w:t>
      </w:r>
      <w:r>
        <w:rPr>
          <w:rFonts w:cstheme="minorHAnsi"/>
        </w:rPr>
        <w:t xml:space="preserve"> </w:t>
      </w:r>
      <w:r w:rsidRPr="003347BB">
        <w:rPr>
          <w:rFonts w:cstheme="minorHAnsi"/>
        </w:rPr>
        <w:t>de l'accroissement d’activité sur les commandes du client REVERSO PROJECT avec nécessité de renforcer l’équipe uniquement dédié à ce client.</w:t>
      </w:r>
    </w:p>
    <w:p w14:paraId="23A213C0" w14:textId="77777777" w:rsidR="003347BB" w:rsidRPr="003347BB" w:rsidRDefault="003347BB" w:rsidP="003347BB">
      <w:pPr>
        <w:spacing w:line="264" w:lineRule="auto"/>
        <w:jc w:val="both"/>
        <w:rPr>
          <w:rFonts w:cstheme="minorHAnsi"/>
        </w:rPr>
      </w:pPr>
      <w:r w:rsidRPr="003347BB">
        <w:rPr>
          <w:rFonts w:cstheme="minorHAnsi"/>
        </w:rPr>
        <w:t>Pour ces raisons et au vu de la réussite des groupes de 2022, l'entreprise souhaite s'engager avec un nouveau groupe.</w:t>
      </w:r>
    </w:p>
    <w:p w14:paraId="1BDC7715" w14:textId="77777777" w:rsidR="003347BB" w:rsidRPr="003347BB" w:rsidRDefault="003347BB" w:rsidP="003347BB">
      <w:pPr>
        <w:spacing w:line="264" w:lineRule="auto"/>
        <w:jc w:val="both"/>
        <w:rPr>
          <w:rFonts w:cstheme="minorHAnsi"/>
        </w:rPr>
      </w:pPr>
      <w:r w:rsidRPr="003347BB">
        <w:rPr>
          <w:rFonts w:cstheme="minorHAnsi"/>
        </w:rPr>
        <w:t>L’intégration et la formation étant des éléments clés à la réussite du recrutement, OUEST COMPOSITES INDUSTRIES à la volonté de proposer une formation de qualité aux candidats, en partenariat avec un centre de formation professionnel, afin d’assurer une collaboration pérenne.</w:t>
      </w:r>
    </w:p>
    <w:p w14:paraId="0261FABB" w14:textId="77777777" w:rsidR="003347BB" w:rsidRDefault="003347BB" w:rsidP="003347BB">
      <w:pPr>
        <w:spacing w:line="264" w:lineRule="auto"/>
        <w:jc w:val="both"/>
        <w:rPr>
          <w:rFonts w:cstheme="minorHAnsi"/>
        </w:rPr>
      </w:pPr>
      <w:r w:rsidRPr="003347BB">
        <w:rPr>
          <w:rFonts w:cstheme="minorHAnsi"/>
        </w:rPr>
        <w:t>La Direction s’est positionnée en faveur de la POE Collective permettant de favoriser le rapprochement entre l’offre et la demande de l’emploi, dans la logique d’une insertion durable et de sécurisation des parcours professionnels, par la voie de la formation.</w:t>
      </w:r>
    </w:p>
    <w:p w14:paraId="10BC7723" w14:textId="23F893BA" w:rsidR="00355BBF" w:rsidRDefault="00355BBF" w:rsidP="003347BB">
      <w:pPr>
        <w:spacing w:line="264" w:lineRule="auto"/>
        <w:jc w:val="both"/>
        <w:rPr>
          <w:rFonts w:cstheme="minorHAnsi"/>
        </w:rPr>
      </w:pPr>
      <w:r>
        <w:rPr>
          <w:rFonts w:cstheme="minorHAnsi"/>
        </w:rPr>
        <w:t xml:space="preserve">A noter qu’il s’agit du </w:t>
      </w:r>
      <w:r w:rsidR="00B231C3">
        <w:rPr>
          <w:rFonts w:cstheme="minorHAnsi"/>
        </w:rPr>
        <w:t>3ème</w:t>
      </w:r>
      <w:r>
        <w:rPr>
          <w:rFonts w:cstheme="minorHAnsi"/>
        </w:rPr>
        <w:t xml:space="preserve"> groupe mis en place </w:t>
      </w:r>
      <w:proofErr w:type="gramStart"/>
      <w:r w:rsidR="00B231C3">
        <w:rPr>
          <w:rFonts w:cstheme="minorHAnsi"/>
        </w:rPr>
        <w:t>( 2</w:t>
      </w:r>
      <w:proofErr w:type="gramEnd"/>
      <w:r w:rsidR="00B231C3">
        <w:rPr>
          <w:rFonts w:cstheme="minorHAnsi"/>
        </w:rPr>
        <w:t xml:space="preserve"> en 202</w:t>
      </w:r>
      <w:r w:rsidR="0050324F">
        <w:rPr>
          <w:rFonts w:cstheme="minorHAnsi"/>
        </w:rPr>
        <w:t>2</w:t>
      </w:r>
      <w:r w:rsidR="003347BB">
        <w:rPr>
          <w:rFonts w:cstheme="minorHAnsi"/>
        </w:rPr>
        <w:t>)</w:t>
      </w:r>
      <w:r w:rsidR="0050324F">
        <w:rPr>
          <w:rFonts w:cstheme="minorHAnsi"/>
        </w:rPr>
        <w:t>.</w:t>
      </w:r>
    </w:p>
    <w:p w14:paraId="0EFC421C" w14:textId="77777777" w:rsidR="00355BBF" w:rsidRPr="002C4D7C" w:rsidRDefault="00355BBF" w:rsidP="002C4D7C">
      <w:pPr>
        <w:spacing w:line="264" w:lineRule="auto"/>
        <w:jc w:val="both"/>
        <w:rPr>
          <w:rFonts w:cstheme="minorHAnsi"/>
        </w:rPr>
      </w:pPr>
    </w:p>
    <w:p w14:paraId="3192E251" w14:textId="23B85F72" w:rsidR="00420B0D" w:rsidRDefault="00420B0D" w:rsidP="009717A1">
      <w:pPr>
        <w:pStyle w:val="Titre2"/>
        <w:jc w:val="both"/>
      </w:pPr>
      <w:bookmarkStart w:id="10" w:name="_Toc128134729"/>
      <w:r>
        <w:t xml:space="preserve">2.3. </w:t>
      </w:r>
      <w:r w:rsidRPr="00C6787D">
        <w:rPr>
          <w:rFonts w:asciiTheme="minorHAnsi" w:hAnsiTheme="minorHAnsi" w:cstheme="minorHAnsi"/>
        </w:rPr>
        <w:t>La POEC</w:t>
      </w:r>
      <w:bookmarkEnd w:id="10"/>
    </w:p>
    <w:p w14:paraId="6B011610" w14:textId="77777777" w:rsidR="00420B0D" w:rsidRDefault="00420B0D" w:rsidP="009717A1">
      <w:pPr>
        <w:jc w:val="both"/>
      </w:pPr>
    </w:p>
    <w:p w14:paraId="7D7C2EC3" w14:textId="5F55C387" w:rsidR="00546ED1" w:rsidRDefault="00546ED1" w:rsidP="009717A1">
      <w:pPr>
        <w:jc w:val="both"/>
      </w:pPr>
      <w:r>
        <w:t xml:space="preserve">La POE collective a été créée par la Loi </w:t>
      </w:r>
      <w:proofErr w:type="spellStart"/>
      <w:r>
        <w:t>Cherpion</w:t>
      </w:r>
      <w:proofErr w:type="spellEnd"/>
      <w:r>
        <w:t xml:space="preserve"> du 28 juillet 2011. Elle permet à des demandeurs d'emploi de bénéficier d'une formation nécessaire à l'acquisition des compétences requises pour occuper des emplois correspondant à des besoins identifiés par un accord de branche.</w:t>
      </w:r>
    </w:p>
    <w:p w14:paraId="201AE634" w14:textId="77777777" w:rsidR="00546ED1" w:rsidRDefault="00546ED1" w:rsidP="009717A1">
      <w:pPr>
        <w:jc w:val="both"/>
      </w:pPr>
      <w:r>
        <w:t xml:space="preserve">La POE collective s'adresse aux demandeurs d'emplois inscrits à Pôle Emploi, indemnisés ou non. </w:t>
      </w:r>
    </w:p>
    <w:p w14:paraId="42FE1A01" w14:textId="77777777" w:rsidR="00546ED1" w:rsidRDefault="00546ED1" w:rsidP="009717A1">
      <w:pPr>
        <w:jc w:val="both"/>
      </w:pPr>
      <w:r>
        <w:t xml:space="preserve">Le parcours de formation est d'un maximum de 400 heures incluant, le cas échéant, une période d’immersion en entreprise d'une durée ne pouvant dépasser le tiers de la durée totale du parcours. </w:t>
      </w:r>
    </w:p>
    <w:p w14:paraId="29386C49" w14:textId="77777777" w:rsidR="00546ED1" w:rsidRDefault="00546ED1" w:rsidP="009717A1">
      <w:pPr>
        <w:jc w:val="both"/>
      </w:pPr>
      <w:r>
        <w:t xml:space="preserve">Le texte de la loi précise qu'à l'issue de l'action de formation, le contrat de travail pouvant être conclu est : </w:t>
      </w:r>
    </w:p>
    <w:p w14:paraId="749EF0C7" w14:textId="77777777" w:rsidR="00546ED1" w:rsidRDefault="00546ED1" w:rsidP="009717A1">
      <w:pPr>
        <w:jc w:val="both"/>
      </w:pPr>
      <w:r>
        <w:t>-</w:t>
      </w:r>
      <w:r>
        <w:tab/>
        <w:t xml:space="preserve">un contrat à durée indéterminée </w:t>
      </w:r>
    </w:p>
    <w:p w14:paraId="1087EE58" w14:textId="77777777" w:rsidR="00546ED1" w:rsidRDefault="00546ED1" w:rsidP="009717A1">
      <w:pPr>
        <w:jc w:val="both"/>
      </w:pPr>
      <w:r>
        <w:t>-</w:t>
      </w:r>
      <w:r>
        <w:tab/>
        <w:t xml:space="preserve">un contrat à durée déterminée de </w:t>
      </w:r>
      <w:proofErr w:type="gramStart"/>
      <w:r>
        <w:t>douze mois minimum</w:t>
      </w:r>
      <w:proofErr w:type="gramEnd"/>
      <w:r>
        <w:t xml:space="preserve"> </w:t>
      </w:r>
    </w:p>
    <w:p w14:paraId="49CF56BF" w14:textId="77777777" w:rsidR="00546ED1" w:rsidRDefault="00546ED1" w:rsidP="009717A1">
      <w:pPr>
        <w:jc w:val="both"/>
      </w:pPr>
      <w:r>
        <w:t>-</w:t>
      </w:r>
      <w:r>
        <w:tab/>
        <w:t xml:space="preserve">un contrat de professionnalisation de </w:t>
      </w:r>
      <w:proofErr w:type="gramStart"/>
      <w:r>
        <w:t>douze mois minimum</w:t>
      </w:r>
      <w:proofErr w:type="gramEnd"/>
      <w:r>
        <w:t xml:space="preserve"> </w:t>
      </w:r>
    </w:p>
    <w:p w14:paraId="289D33A7" w14:textId="4C8B9F3A" w:rsidR="00546ED1" w:rsidRDefault="00C6787D" w:rsidP="009717A1">
      <w:pPr>
        <w:jc w:val="both"/>
      </w:pPr>
      <w:r>
        <w:t>-</w:t>
      </w:r>
      <w:r>
        <w:tab/>
        <w:t>un contrat d'apprentissage</w:t>
      </w:r>
    </w:p>
    <w:p w14:paraId="4391FC9A" w14:textId="2308B82E" w:rsidR="00DD5C81" w:rsidRDefault="00DD5C81" w:rsidP="009717A1">
      <w:pPr>
        <w:jc w:val="both"/>
        <w:rPr>
          <w:rFonts w:cs="Calibri"/>
          <w:color w:val="000000"/>
        </w:rPr>
      </w:pPr>
      <w:r>
        <w:rPr>
          <w:rFonts w:cs="Calibri"/>
        </w:rPr>
        <w:t xml:space="preserve">La POE collective permet à plusieurs demandeurs d'emploi inscrits de bénéficier d'une formation </w:t>
      </w:r>
      <w:r>
        <w:rPr>
          <w:rFonts w:cs="Calibri"/>
          <w:color w:val="000000"/>
        </w:rPr>
        <w:t xml:space="preserve">nécessaire à l'acquisition des compétences requises pour occuper des emplois correspondant à des besoins identifiés par une </w:t>
      </w:r>
      <w:r w:rsidR="00546ED1">
        <w:rPr>
          <w:rFonts w:cs="Calibri"/>
          <w:color w:val="000000"/>
        </w:rPr>
        <w:t xml:space="preserve">des </w:t>
      </w:r>
      <w:r>
        <w:rPr>
          <w:rFonts w:cs="Calibri"/>
          <w:color w:val="000000"/>
        </w:rPr>
        <w:t>branche</w:t>
      </w:r>
      <w:r w:rsidR="00546ED1">
        <w:rPr>
          <w:rFonts w:cs="Calibri"/>
          <w:color w:val="000000"/>
        </w:rPr>
        <w:t>s</w:t>
      </w:r>
      <w:r>
        <w:rPr>
          <w:rFonts w:cs="Calibri"/>
          <w:color w:val="000000"/>
        </w:rPr>
        <w:t xml:space="preserve"> profession</w:t>
      </w:r>
      <w:r w:rsidR="00546ED1">
        <w:rPr>
          <w:rFonts w:cs="Calibri"/>
          <w:color w:val="000000"/>
        </w:rPr>
        <w:t>nelles industrielles (hors agroalimentaire).</w:t>
      </w:r>
    </w:p>
    <w:p w14:paraId="73326729" w14:textId="04C19457" w:rsidR="00420B0D" w:rsidRDefault="00DA68B7" w:rsidP="009717A1">
      <w:pPr>
        <w:jc w:val="both"/>
      </w:pPr>
      <w:r>
        <w:lastRenderedPageBreak/>
        <w:t>Les</w:t>
      </w:r>
      <w:r w:rsidR="00420B0D">
        <w:t xml:space="preserve"> actions visées dans le présent cahier des charges seront financées</w:t>
      </w:r>
      <w:r>
        <w:t xml:space="preserve"> </w:t>
      </w:r>
      <w:r w:rsidR="00420B0D">
        <w:t>avec le soutien du Plan d’Investissement dans les compétences (PIC).</w:t>
      </w:r>
    </w:p>
    <w:p w14:paraId="2232D1C9" w14:textId="6B781FAA" w:rsidR="00420B0D" w:rsidRDefault="00420B0D" w:rsidP="009717A1">
      <w:pPr>
        <w:jc w:val="both"/>
      </w:pPr>
    </w:p>
    <w:p w14:paraId="7A63B95C" w14:textId="77777777" w:rsidR="002C4D7C" w:rsidRDefault="002C4D7C" w:rsidP="009717A1">
      <w:pPr>
        <w:jc w:val="both"/>
      </w:pPr>
    </w:p>
    <w:p w14:paraId="68E62D21" w14:textId="10BAF9A2" w:rsidR="008655CD" w:rsidRPr="008655CD" w:rsidRDefault="008655CD" w:rsidP="009717A1">
      <w:pPr>
        <w:pStyle w:val="Titre1"/>
        <w:jc w:val="both"/>
      </w:pPr>
      <w:bookmarkStart w:id="11" w:name="_Toc128134730"/>
      <w:r w:rsidRPr="008655CD">
        <w:t xml:space="preserve">3. </w:t>
      </w:r>
      <w:r w:rsidRPr="00C6787D">
        <w:rPr>
          <w:rFonts w:asciiTheme="minorHAnsi" w:hAnsiTheme="minorHAnsi" w:cstheme="minorHAnsi"/>
        </w:rPr>
        <w:t>OBJET DE LA CONSULTATION</w:t>
      </w:r>
      <w:bookmarkEnd w:id="11"/>
    </w:p>
    <w:p w14:paraId="615E4AE4" w14:textId="77777777" w:rsidR="008655CD" w:rsidRPr="008655CD" w:rsidRDefault="008655CD" w:rsidP="009717A1">
      <w:pPr>
        <w:jc w:val="both"/>
      </w:pPr>
    </w:p>
    <w:p w14:paraId="796BE8FD" w14:textId="6C23E57B" w:rsidR="008655CD" w:rsidRDefault="008655CD" w:rsidP="009717A1">
      <w:pPr>
        <w:pStyle w:val="Titre2"/>
        <w:jc w:val="both"/>
        <w:rPr>
          <w:rFonts w:asciiTheme="minorHAnsi" w:hAnsiTheme="minorHAnsi" w:cstheme="minorHAnsi"/>
        </w:rPr>
      </w:pPr>
      <w:bookmarkStart w:id="12" w:name="_Toc128134731"/>
      <w:r w:rsidRPr="008655CD">
        <w:t xml:space="preserve">3.1. </w:t>
      </w:r>
      <w:r w:rsidR="008607EF" w:rsidRPr="00C6787D">
        <w:rPr>
          <w:rFonts w:asciiTheme="minorHAnsi" w:hAnsiTheme="minorHAnsi" w:cstheme="minorHAnsi"/>
        </w:rPr>
        <w:t>L’action de formation</w:t>
      </w:r>
      <w:bookmarkEnd w:id="12"/>
    </w:p>
    <w:p w14:paraId="5DB4C16F" w14:textId="77777777" w:rsidR="00C6787D" w:rsidRPr="00C6787D" w:rsidRDefault="00C6787D" w:rsidP="00C6787D"/>
    <w:p w14:paraId="4F34B132" w14:textId="573D0ACD" w:rsidR="008607EF" w:rsidRDefault="008607EF" w:rsidP="009717A1">
      <w:pPr>
        <w:jc w:val="both"/>
      </w:pPr>
      <w:r>
        <w:t>Cette formation s’adresse à un</w:t>
      </w:r>
      <w:r w:rsidR="00546ED1">
        <w:t xml:space="preserve"> public de demandeurs </w:t>
      </w:r>
      <w:r w:rsidR="00BE20D9">
        <w:t>d’emploi susceptibles</w:t>
      </w:r>
      <w:r>
        <w:t xml:space="preserve"> de présenter les aptitudes nécessaires pour intégrer cette formation et dans un second temps, u</w:t>
      </w:r>
      <w:r w:rsidR="00546ED1">
        <w:t>ne entreprise industrielle.</w:t>
      </w:r>
      <w:r>
        <w:t xml:space="preserve"> </w:t>
      </w:r>
    </w:p>
    <w:p w14:paraId="28E59F01" w14:textId="77777777" w:rsidR="00CE688C" w:rsidRDefault="00CE688C" w:rsidP="00CE688C">
      <w:pPr>
        <w:jc w:val="both"/>
      </w:pPr>
      <w:r>
        <w:t xml:space="preserve">Dans ce cadre, des partenariats de longue durée sont instaurés </w:t>
      </w:r>
      <w:r w:rsidRPr="00CE688C">
        <w:t>entre les branches professionnelles et les services pour l'emploi, notamment Pôle Emploi qui propose de mettre en œuvre la MRS (Méthode de Recrutement par Simulation) et de déceler les habiletés des personnes à appréhender les gestes professionnels et à évoluer dans un métier donné. Cette phase est aussi l'occasion d’effectuer une présélection et d'identifier leur potentiel à se former au métier.</w:t>
      </w:r>
    </w:p>
    <w:p w14:paraId="0C119F2A" w14:textId="3DF75DA5" w:rsidR="00CE688C" w:rsidRDefault="00CE688C" w:rsidP="00CE688C">
      <w:pPr>
        <w:jc w:val="both"/>
      </w:pPr>
      <w:r w:rsidRPr="00171619">
        <w:t xml:space="preserve">Dans un second temps, </w:t>
      </w:r>
      <w:r w:rsidR="00171619" w:rsidRPr="00171619">
        <w:t>l’entreprise sera</w:t>
      </w:r>
      <w:r w:rsidRPr="00171619">
        <w:t xml:space="preserve"> </w:t>
      </w:r>
      <w:proofErr w:type="gramStart"/>
      <w:r w:rsidRPr="00171619">
        <w:t>mobilisé</w:t>
      </w:r>
      <w:r w:rsidR="00171619">
        <w:t>e</w:t>
      </w:r>
      <w:r w:rsidR="00171619" w:rsidRPr="00171619">
        <w:t xml:space="preserve"> </w:t>
      </w:r>
      <w:r w:rsidRPr="00171619">
        <w:t xml:space="preserve"> pour</w:t>
      </w:r>
      <w:proofErr w:type="gramEnd"/>
      <w:r w:rsidRPr="00171619">
        <w:t xml:space="preserve"> procéder à la sélection finale des demandeurs d’emploi.</w:t>
      </w:r>
    </w:p>
    <w:p w14:paraId="1B13D1C5" w14:textId="77777777" w:rsidR="00CE688C" w:rsidRPr="00C6787D" w:rsidRDefault="00CE688C" w:rsidP="00CE688C">
      <w:pPr>
        <w:jc w:val="both"/>
        <w:rPr>
          <w:rFonts w:cstheme="minorHAnsi"/>
        </w:rPr>
      </w:pPr>
      <w:r w:rsidRPr="00C6787D">
        <w:rPr>
          <w:rFonts w:cstheme="minorHAnsi"/>
        </w:rPr>
        <w:t>La liste des participants sera communiquée ultérieurement.</w:t>
      </w:r>
    </w:p>
    <w:p w14:paraId="5A26CAB3" w14:textId="5D00AABE" w:rsidR="008607EF" w:rsidRDefault="008607EF" w:rsidP="00C6787D">
      <w:pPr>
        <w:pStyle w:val="Titre3"/>
        <w:jc w:val="both"/>
      </w:pPr>
    </w:p>
    <w:tbl>
      <w:tblPr>
        <w:tblStyle w:val="Grilledutableau"/>
        <w:tblW w:w="9534" w:type="dxa"/>
        <w:tblLook w:val="04A0" w:firstRow="1" w:lastRow="0" w:firstColumn="1" w:lastColumn="0" w:noHBand="0" w:noVBand="1"/>
      </w:tblPr>
      <w:tblGrid>
        <w:gridCol w:w="3114"/>
        <w:gridCol w:w="6420"/>
      </w:tblGrid>
      <w:tr w:rsidR="00546ED1" w:rsidRPr="0065474B" w14:paraId="5E5E5EF5" w14:textId="77777777" w:rsidTr="00594C4C">
        <w:trPr>
          <w:trHeight w:val="615"/>
        </w:trPr>
        <w:tc>
          <w:tcPr>
            <w:tcW w:w="9534" w:type="dxa"/>
            <w:gridSpan w:val="2"/>
            <w:vAlign w:val="center"/>
          </w:tcPr>
          <w:p w14:paraId="32C583CF" w14:textId="37CC0E95" w:rsidR="00546ED1" w:rsidRPr="00546ED1" w:rsidRDefault="00546ED1" w:rsidP="009717A1">
            <w:pPr>
              <w:jc w:val="both"/>
              <w:rPr>
                <w:rFonts w:ascii="Verdana" w:hAnsi="Verdana"/>
                <w:b/>
                <w:color w:val="C00000"/>
                <w:sz w:val="20"/>
                <w:szCs w:val="20"/>
              </w:rPr>
            </w:pPr>
            <w:r w:rsidRPr="00546ED1">
              <w:rPr>
                <w:rFonts w:ascii="Verdana" w:hAnsi="Verdana"/>
                <w:b/>
                <w:color w:val="C00000"/>
                <w:sz w:val="20"/>
                <w:szCs w:val="20"/>
              </w:rPr>
              <w:t>Intitulé du métier en tension visé</w:t>
            </w:r>
            <w:r w:rsidR="00355BBF">
              <w:rPr>
                <w:rFonts w:ascii="Verdana" w:hAnsi="Verdana"/>
                <w:b/>
                <w:color w:val="C00000"/>
                <w:sz w:val="20"/>
                <w:szCs w:val="20"/>
              </w:rPr>
              <w:t> : Opérateur composites</w:t>
            </w:r>
          </w:p>
        </w:tc>
      </w:tr>
      <w:tr w:rsidR="00546ED1" w:rsidRPr="0065474B" w14:paraId="44AADB58" w14:textId="77777777" w:rsidTr="00594C4C">
        <w:trPr>
          <w:trHeight w:val="643"/>
        </w:trPr>
        <w:tc>
          <w:tcPr>
            <w:tcW w:w="3114" w:type="dxa"/>
            <w:vAlign w:val="center"/>
          </w:tcPr>
          <w:p w14:paraId="656DD723" w14:textId="77777777" w:rsidR="00546ED1" w:rsidRPr="0065474B" w:rsidRDefault="00546ED1" w:rsidP="009717A1">
            <w:pPr>
              <w:jc w:val="both"/>
              <w:rPr>
                <w:rFonts w:ascii="Verdana" w:hAnsi="Verdana"/>
                <w:sz w:val="20"/>
                <w:szCs w:val="20"/>
              </w:rPr>
            </w:pPr>
            <w:r w:rsidRPr="0065474B">
              <w:rPr>
                <w:rFonts w:ascii="Verdana" w:hAnsi="Verdana"/>
                <w:sz w:val="20"/>
                <w:szCs w:val="20"/>
              </w:rPr>
              <w:t xml:space="preserve">Public visé </w:t>
            </w:r>
          </w:p>
        </w:tc>
        <w:tc>
          <w:tcPr>
            <w:tcW w:w="6420" w:type="dxa"/>
            <w:vAlign w:val="center"/>
          </w:tcPr>
          <w:p w14:paraId="41E33667" w14:textId="77777777" w:rsidR="00546ED1" w:rsidRPr="0065474B" w:rsidRDefault="00546ED1" w:rsidP="001D65EC">
            <w:pPr>
              <w:rPr>
                <w:rFonts w:ascii="Verdana" w:hAnsi="Verdana"/>
                <w:sz w:val="20"/>
                <w:szCs w:val="20"/>
              </w:rPr>
            </w:pPr>
            <w:r>
              <w:rPr>
                <w:rFonts w:ascii="Verdana" w:hAnsi="Verdana"/>
                <w:sz w:val="20"/>
                <w:szCs w:val="20"/>
              </w:rPr>
              <w:t>D</w:t>
            </w:r>
            <w:r w:rsidRPr="0065474B">
              <w:rPr>
                <w:rFonts w:ascii="Verdana" w:hAnsi="Verdana"/>
                <w:sz w:val="20"/>
                <w:szCs w:val="20"/>
              </w:rPr>
              <w:t>emandeurs d’emploi inscrits à Pôle Emploi, indemnisé ou non.</w:t>
            </w:r>
          </w:p>
        </w:tc>
      </w:tr>
      <w:tr w:rsidR="00546ED1" w:rsidRPr="0065474B" w14:paraId="592F7FA6" w14:textId="77777777" w:rsidTr="00594C4C">
        <w:trPr>
          <w:trHeight w:val="430"/>
        </w:trPr>
        <w:tc>
          <w:tcPr>
            <w:tcW w:w="3114" w:type="dxa"/>
            <w:vAlign w:val="center"/>
          </w:tcPr>
          <w:p w14:paraId="69AD9536" w14:textId="77777777" w:rsidR="00546ED1" w:rsidRPr="0065474B" w:rsidRDefault="00546ED1" w:rsidP="009717A1">
            <w:pPr>
              <w:jc w:val="both"/>
              <w:rPr>
                <w:rFonts w:ascii="Verdana" w:hAnsi="Verdana"/>
                <w:sz w:val="20"/>
                <w:szCs w:val="20"/>
              </w:rPr>
            </w:pPr>
            <w:r w:rsidRPr="0065474B">
              <w:rPr>
                <w:rFonts w:ascii="Verdana" w:hAnsi="Verdana"/>
                <w:sz w:val="20"/>
                <w:szCs w:val="20"/>
              </w:rPr>
              <w:t>Effectif :</w:t>
            </w:r>
          </w:p>
        </w:tc>
        <w:tc>
          <w:tcPr>
            <w:tcW w:w="6420" w:type="dxa"/>
            <w:vAlign w:val="center"/>
          </w:tcPr>
          <w:p w14:paraId="43421514" w14:textId="688EF0CF" w:rsidR="00546ED1" w:rsidRPr="0065474B" w:rsidRDefault="00E74474" w:rsidP="009717A1">
            <w:pPr>
              <w:jc w:val="both"/>
              <w:rPr>
                <w:rFonts w:ascii="Verdana" w:hAnsi="Verdana"/>
                <w:sz w:val="20"/>
                <w:szCs w:val="20"/>
              </w:rPr>
            </w:pPr>
            <w:r>
              <w:rPr>
                <w:rFonts w:ascii="Verdana" w:hAnsi="Verdana"/>
                <w:sz w:val="20"/>
                <w:szCs w:val="20"/>
              </w:rPr>
              <w:t>10 à 12</w:t>
            </w:r>
            <w:r w:rsidR="00887864">
              <w:rPr>
                <w:rFonts w:ascii="Verdana" w:hAnsi="Verdana"/>
                <w:sz w:val="20"/>
                <w:szCs w:val="20"/>
              </w:rPr>
              <w:t xml:space="preserve"> demandeurs d’emploi</w:t>
            </w:r>
          </w:p>
        </w:tc>
      </w:tr>
      <w:tr w:rsidR="00546ED1" w:rsidRPr="0065474B" w14:paraId="12E52B15" w14:textId="77777777" w:rsidTr="00594C4C">
        <w:trPr>
          <w:trHeight w:val="887"/>
        </w:trPr>
        <w:tc>
          <w:tcPr>
            <w:tcW w:w="3114" w:type="dxa"/>
            <w:vAlign w:val="center"/>
          </w:tcPr>
          <w:p w14:paraId="0E40E5EA" w14:textId="77777777" w:rsidR="00546ED1" w:rsidRPr="0065474B" w:rsidRDefault="00546ED1" w:rsidP="009717A1">
            <w:pPr>
              <w:jc w:val="both"/>
              <w:rPr>
                <w:rFonts w:ascii="Verdana" w:hAnsi="Verdana"/>
                <w:sz w:val="20"/>
                <w:szCs w:val="20"/>
              </w:rPr>
            </w:pPr>
            <w:r w:rsidRPr="0065474B">
              <w:rPr>
                <w:rFonts w:ascii="Verdana" w:hAnsi="Verdana"/>
                <w:sz w:val="20"/>
                <w:szCs w:val="20"/>
              </w:rPr>
              <w:t xml:space="preserve">Durée estimée de la POEC </w:t>
            </w:r>
          </w:p>
          <w:p w14:paraId="6AC0F6FB" w14:textId="76EDD6BA" w:rsidR="00546ED1" w:rsidRPr="0065474B" w:rsidRDefault="00C6787D" w:rsidP="009717A1">
            <w:pPr>
              <w:jc w:val="both"/>
              <w:rPr>
                <w:rFonts w:ascii="Verdana" w:hAnsi="Verdana"/>
                <w:sz w:val="20"/>
                <w:szCs w:val="20"/>
              </w:rPr>
            </w:pPr>
            <w:r>
              <w:rPr>
                <w:rFonts w:ascii="Verdana" w:hAnsi="Verdana"/>
                <w:sz w:val="20"/>
                <w:szCs w:val="20"/>
              </w:rPr>
              <w:t>(</w:t>
            </w:r>
            <w:proofErr w:type="gramStart"/>
            <w:r>
              <w:rPr>
                <w:rFonts w:ascii="Verdana" w:hAnsi="Verdana"/>
                <w:sz w:val="20"/>
                <w:szCs w:val="20"/>
              </w:rPr>
              <w:t>en</w:t>
            </w:r>
            <w:proofErr w:type="gramEnd"/>
            <w:r>
              <w:rPr>
                <w:rFonts w:ascii="Verdana" w:hAnsi="Verdana"/>
                <w:sz w:val="20"/>
                <w:szCs w:val="20"/>
              </w:rPr>
              <w:t xml:space="preserve"> heures/stagiaire</w:t>
            </w:r>
            <w:r w:rsidR="00546ED1" w:rsidRPr="0065474B">
              <w:rPr>
                <w:rFonts w:ascii="Verdana" w:hAnsi="Verdana"/>
                <w:sz w:val="20"/>
                <w:szCs w:val="20"/>
              </w:rPr>
              <w:t>)</w:t>
            </w:r>
          </w:p>
        </w:tc>
        <w:tc>
          <w:tcPr>
            <w:tcW w:w="6420" w:type="dxa"/>
            <w:vAlign w:val="center"/>
          </w:tcPr>
          <w:p w14:paraId="5BDD0610" w14:textId="776E429B" w:rsidR="005C52D4" w:rsidRPr="00C6787D" w:rsidRDefault="00FA3C94" w:rsidP="005C52D4">
            <w:pPr>
              <w:jc w:val="both"/>
              <w:rPr>
                <w:rFonts w:cstheme="minorHAnsi"/>
              </w:rPr>
            </w:pPr>
            <w:r>
              <w:rPr>
                <w:rFonts w:cstheme="minorHAnsi"/>
              </w:rPr>
              <w:t>210 heures</w:t>
            </w:r>
          </w:p>
          <w:p w14:paraId="4D961D0C" w14:textId="108866D0" w:rsidR="00546ED1" w:rsidRPr="009B4C89" w:rsidRDefault="00546ED1" w:rsidP="00C6787D">
            <w:pPr>
              <w:contextualSpacing/>
              <w:jc w:val="both"/>
              <w:rPr>
                <w:rFonts w:ascii="Verdana" w:hAnsi="Verdana"/>
                <w:sz w:val="20"/>
                <w:szCs w:val="20"/>
              </w:rPr>
            </w:pPr>
          </w:p>
        </w:tc>
      </w:tr>
      <w:tr w:rsidR="00546ED1" w:rsidRPr="0065474B" w14:paraId="572AC498" w14:textId="77777777" w:rsidTr="00594C4C">
        <w:trPr>
          <w:trHeight w:val="537"/>
        </w:trPr>
        <w:tc>
          <w:tcPr>
            <w:tcW w:w="3114" w:type="dxa"/>
            <w:vAlign w:val="center"/>
          </w:tcPr>
          <w:p w14:paraId="7CB2704F" w14:textId="77777777" w:rsidR="00546ED1" w:rsidRPr="0065474B" w:rsidRDefault="00546ED1" w:rsidP="009717A1">
            <w:pPr>
              <w:jc w:val="both"/>
              <w:rPr>
                <w:rFonts w:ascii="Verdana" w:hAnsi="Verdana"/>
                <w:sz w:val="20"/>
                <w:szCs w:val="20"/>
              </w:rPr>
            </w:pPr>
            <w:r w:rsidRPr="0065474B">
              <w:rPr>
                <w:rFonts w:ascii="Verdana" w:hAnsi="Verdana"/>
                <w:sz w:val="20"/>
                <w:szCs w:val="20"/>
              </w:rPr>
              <w:t>Lieu de la formation</w:t>
            </w:r>
          </w:p>
        </w:tc>
        <w:tc>
          <w:tcPr>
            <w:tcW w:w="6420" w:type="dxa"/>
            <w:vAlign w:val="center"/>
          </w:tcPr>
          <w:p w14:paraId="648B82EE" w14:textId="56E66BAC" w:rsidR="00546ED1" w:rsidRPr="00376C11" w:rsidRDefault="00887864" w:rsidP="009717A1">
            <w:pPr>
              <w:jc w:val="both"/>
              <w:rPr>
                <w:rFonts w:ascii="Verdana" w:hAnsi="Verdana"/>
                <w:sz w:val="20"/>
                <w:szCs w:val="20"/>
                <w:highlight w:val="lightGray"/>
              </w:rPr>
            </w:pPr>
            <w:r>
              <w:rPr>
                <w:rFonts w:ascii="Verdana" w:hAnsi="Verdana"/>
                <w:sz w:val="20"/>
                <w:szCs w:val="20"/>
              </w:rPr>
              <w:t xml:space="preserve">Bassin de </w:t>
            </w:r>
            <w:r w:rsidR="00FA3C94">
              <w:rPr>
                <w:rFonts w:ascii="Verdana" w:hAnsi="Verdana"/>
                <w:sz w:val="20"/>
                <w:szCs w:val="20"/>
              </w:rPr>
              <w:t>AURAY</w:t>
            </w:r>
          </w:p>
        </w:tc>
      </w:tr>
      <w:tr w:rsidR="00546ED1" w:rsidRPr="0065474B" w14:paraId="79306C22" w14:textId="77777777" w:rsidTr="00594C4C">
        <w:trPr>
          <w:trHeight w:val="700"/>
        </w:trPr>
        <w:tc>
          <w:tcPr>
            <w:tcW w:w="3114" w:type="dxa"/>
            <w:vAlign w:val="center"/>
          </w:tcPr>
          <w:p w14:paraId="1EC4D6C9" w14:textId="77777777" w:rsidR="00546ED1" w:rsidRPr="0065474B" w:rsidRDefault="00546ED1" w:rsidP="001D65EC">
            <w:pPr>
              <w:rPr>
                <w:rFonts w:ascii="Verdana" w:hAnsi="Verdana"/>
                <w:sz w:val="20"/>
                <w:szCs w:val="20"/>
              </w:rPr>
            </w:pPr>
            <w:r w:rsidRPr="0065474B">
              <w:rPr>
                <w:rFonts w:ascii="Verdana" w:hAnsi="Verdana"/>
                <w:sz w:val="20"/>
                <w:szCs w:val="20"/>
              </w:rPr>
              <w:t>Date de début et fin du parcours</w:t>
            </w:r>
          </w:p>
        </w:tc>
        <w:tc>
          <w:tcPr>
            <w:tcW w:w="6420" w:type="dxa"/>
            <w:vAlign w:val="center"/>
          </w:tcPr>
          <w:p w14:paraId="7D9F3334" w14:textId="2DB37699" w:rsidR="005C52D4" w:rsidRPr="00C6787D" w:rsidRDefault="00FA3C94" w:rsidP="005C52D4">
            <w:pPr>
              <w:jc w:val="both"/>
              <w:rPr>
                <w:rFonts w:cstheme="minorHAnsi"/>
              </w:rPr>
            </w:pPr>
            <w:r>
              <w:rPr>
                <w:rFonts w:cstheme="minorHAnsi"/>
              </w:rPr>
              <w:t xml:space="preserve">Début </w:t>
            </w:r>
            <w:r w:rsidR="005E3E60">
              <w:rPr>
                <w:rFonts w:cstheme="minorHAnsi"/>
              </w:rPr>
              <w:t>mai</w:t>
            </w:r>
            <w:r>
              <w:rPr>
                <w:rFonts w:cstheme="minorHAnsi"/>
              </w:rPr>
              <w:t xml:space="preserve"> 202</w:t>
            </w:r>
            <w:r w:rsidR="00E74474">
              <w:rPr>
                <w:rFonts w:cstheme="minorHAnsi"/>
              </w:rPr>
              <w:t>3</w:t>
            </w:r>
          </w:p>
          <w:p w14:paraId="00708F27" w14:textId="493E7F1C" w:rsidR="00546ED1" w:rsidRPr="009B4C89" w:rsidRDefault="00546ED1" w:rsidP="009717A1">
            <w:pPr>
              <w:jc w:val="both"/>
              <w:rPr>
                <w:rFonts w:ascii="Verdana" w:hAnsi="Verdana"/>
                <w:sz w:val="20"/>
                <w:szCs w:val="20"/>
              </w:rPr>
            </w:pPr>
          </w:p>
        </w:tc>
      </w:tr>
    </w:tbl>
    <w:p w14:paraId="28104047" w14:textId="15607410" w:rsidR="00887864" w:rsidRDefault="00887864" w:rsidP="009717A1">
      <w:pPr>
        <w:jc w:val="both"/>
      </w:pPr>
    </w:p>
    <w:p w14:paraId="3051374C" w14:textId="36C31BE7" w:rsidR="002F6D1C" w:rsidRDefault="002F6D1C" w:rsidP="009717A1">
      <w:pPr>
        <w:jc w:val="both"/>
      </w:pPr>
    </w:p>
    <w:p w14:paraId="761236B8" w14:textId="13EB2200" w:rsidR="002F6D1C" w:rsidRDefault="002F6D1C" w:rsidP="009717A1">
      <w:pPr>
        <w:jc w:val="both"/>
      </w:pPr>
    </w:p>
    <w:p w14:paraId="3E841844" w14:textId="77777777" w:rsidR="002F6D1C" w:rsidRPr="008655CD" w:rsidRDefault="002F6D1C" w:rsidP="009717A1">
      <w:pPr>
        <w:jc w:val="both"/>
      </w:pPr>
    </w:p>
    <w:p w14:paraId="525F20A3" w14:textId="4482BC87" w:rsidR="008655CD" w:rsidRDefault="008655CD" w:rsidP="009717A1">
      <w:pPr>
        <w:pStyle w:val="Titre2"/>
        <w:jc w:val="both"/>
        <w:rPr>
          <w:rFonts w:asciiTheme="minorHAnsi" w:hAnsiTheme="minorHAnsi" w:cstheme="minorHAnsi"/>
        </w:rPr>
      </w:pPr>
      <w:bookmarkStart w:id="13" w:name="_Toc128134732"/>
      <w:r w:rsidRPr="008655CD">
        <w:t xml:space="preserve">3.2. </w:t>
      </w:r>
      <w:r w:rsidR="0018371B" w:rsidRPr="00C6787D">
        <w:rPr>
          <w:rFonts w:asciiTheme="minorHAnsi" w:hAnsiTheme="minorHAnsi" w:cstheme="minorHAnsi"/>
        </w:rPr>
        <w:t>Détails de la formation</w:t>
      </w:r>
      <w:bookmarkEnd w:id="13"/>
    </w:p>
    <w:p w14:paraId="0E03BD86" w14:textId="77777777" w:rsidR="00C6787D" w:rsidRPr="00C6787D" w:rsidRDefault="00C6787D" w:rsidP="00C6787D"/>
    <w:p w14:paraId="2B9881A4" w14:textId="75155DCD" w:rsidR="00A52A30" w:rsidRDefault="00A52A30" w:rsidP="009717A1">
      <w:pPr>
        <w:pStyle w:val="Titre3"/>
        <w:jc w:val="both"/>
      </w:pPr>
      <w:bookmarkStart w:id="14" w:name="_Toc128134625"/>
      <w:bookmarkStart w:id="15" w:name="_Toc128134733"/>
      <w:r w:rsidRPr="009B4C89">
        <w:t>Les objectifs de la formation :</w:t>
      </w:r>
      <w:bookmarkEnd w:id="14"/>
      <w:bookmarkEnd w:id="15"/>
      <w:r w:rsidRPr="0065474B">
        <w:t xml:space="preserve"> </w:t>
      </w:r>
    </w:p>
    <w:p w14:paraId="04EEF7AC" w14:textId="77777777" w:rsidR="00FA3C94" w:rsidRDefault="00FA3C94" w:rsidP="00FA3C94">
      <w:pPr>
        <w:spacing w:line="264" w:lineRule="auto"/>
        <w:jc w:val="both"/>
        <w:rPr>
          <w:rFonts w:cstheme="minorHAnsi"/>
          <w:sz w:val="24"/>
          <w:szCs w:val="24"/>
        </w:rPr>
      </w:pPr>
      <w:r>
        <w:rPr>
          <w:rFonts w:cstheme="minorHAnsi"/>
          <w:sz w:val="24"/>
          <w:szCs w:val="24"/>
        </w:rPr>
        <w:t xml:space="preserve">La période de formation a pour vocation de : </w:t>
      </w:r>
    </w:p>
    <w:p w14:paraId="5EA037BB" w14:textId="77777777" w:rsidR="00FA3C94" w:rsidRPr="00DB3F93" w:rsidRDefault="00FA3C94" w:rsidP="00FA3C94">
      <w:pPr>
        <w:pStyle w:val="Paragraphedeliste"/>
        <w:numPr>
          <w:ilvl w:val="0"/>
          <w:numId w:val="18"/>
        </w:numPr>
        <w:spacing w:after="0" w:line="264" w:lineRule="auto"/>
        <w:ind w:left="851"/>
        <w:jc w:val="both"/>
        <w:rPr>
          <w:rFonts w:cstheme="minorHAnsi"/>
          <w:sz w:val="24"/>
          <w:szCs w:val="24"/>
        </w:rPr>
      </w:pPr>
      <w:r>
        <w:rPr>
          <w:rFonts w:cstheme="minorHAnsi"/>
          <w:sz w:val="24"/>
          <w:szCs w:val="24"/>
        </w:rPr>
        <w:t>Fac</w:t>
      </w:r>
      <w:r w:rsidRPr="00DB3F93">
        <w:rPr>
          <w:rFonts w:cstheme="minorHAnsi"/>
          <w:sz w:val="24"/>
          <w:szCs w:val="24"/>
        </w:rPr>
        <w:t>iliter l’intégration</w:t>
      </w:r>
      <w:r>
        <w:rPr>
          <w:rFonts w:cstheme="minorHAnsi"/>
          <w:sz w:val="24"/>
          <w:szCs w:val="24"/>
        </w:rPr>
        <w:t> ;</w:t>
      </w:r>
    </w:p>
    <w:p w14:paraId="4386EE41" w14:textId="77777777" w:rsidR="00FA3C94" w:rsidRDefault="00FA3C94" w:rsidP="00FA3C94">
      <w:pPr>
        <w:pStyle w:val="Paragraphedeliste"/>
        <w:numPr>
          <w:ilvl w:val="0"/>
          <w:numId w:val="18"/>
        </w:numPr>
        <w:spacing w:after="0" w:line="264" w:lineRule="auto"/>
        <w:ind w:left="851"/>
        <w:jc w:val="both"/>
        <w:rPr>
          <w:rFonts w:cstheme="minorHAnsi"/>
          <w:sz w:val="24"/>
          <w:szCs w:val="24"/>
        </w:rPr>
      </w:pPr>
      <w:r>
        <w:rPr>
          <w:rFonts w:cstheme="minorHAnsi"/>
          <w:sz w:val="24"/>
          <w:szCs w:val="24"/>
        </w:rPr>
        <w:t>Faire découvrir les métiers du composite ;</w:t>
      </w:r>
    </w:p>
    <w:p w14:paraId="2A6F0DFA" w14:textId="77777777" w:rsidR="00FA3C94" w:rsidRDefault="00FA3C94" w:rsidP="00FA3C94">
      <w:pPr>
        <w:pStyle w:val="Paragraphedeliste"/>
        <w:numPr>
          <w:ilvl w:val="0"/>
          <w:numId w:val="18"/>
        </w:numPr>
        <w:spacing w:after="0" w:line="264" w:lineRule="auto"/>
        <w:ind w:left="851"/>
        <w:jc w:val="both"/>
        <w:rPr>
          <w:rFonts w:cstheme="minorHAnsi"/>
          <w:sz w:val="24"/>
          <w:szCs w:val="24"/>
        </w:rPr>
      </w:pPr>
      <w:r>
        <w:rPr>
          <w:rFonts w:cstheme="minorHAnsi"/>
          <w:sz w:val="24"/>
          <w:szCs w:val="24"/>
        </w:rPr>
        <w:t>Se former aux techniques et process ;</w:t>
      </w:r>
    </w:p>
    <w:p w14:paraId="01780BE9" w14:textId="77777777" w:rsidR="00FA3C94" w:rsidRDefault="00FA3C94" w:rsidP="00FA3C94">
      <w:pPr>
        <w:pStyle w:val="Paragraphedeliste"/>
        <w:numPr>
          <w:ilvl w:val="0"/>
          <w:numId w:val="18"/>
        </w:numPr>
        <w:spacing w:after="0" w:line="264" w:lineRule="auto"/>
        <w:ind w:left="851"/>
        <w:jc w:val="both"/>
        <w:rPr>
          <w:rFonts w:cstheme="minorHAnsi"/>
          <w:sz w:val="24"/>
          <w:szCs w:val="24"/>
        </w:rPr>
      </w:pPr>
      <w:r>
        <w:rPr>
          <w:rFonts w:cstheme="minorHAnsi"/>
          <w:sz w:val="24"/>
          <w:szCs w:val="24"/>
        </w:rPr>
        <w:t>Obtenir une vision globale ;</w:t>
      </w:r>
    </w:p>
    <w:p w14:paraId="387CC928" w14:textId="37A1ACDA" w:rsidR="00FA3C94" w:rsidRDefault="00FA3C94" w:rsidP="00FA3C94">
      <w:pPr>
        <w:pStyle w:val="Paragraphedeliste"/>
        <w:numPr>
          <w:ilvl w:val="0"/>
          <w:numId w:val="18"/>
        </w:numPr>
        <w:spacing w:after="0" w:line="264" w:lineRule="auto"/>
        <w:ind w:left="851"/>
        <w:jc w:val="both"/>
      </w:pPr>
      <w:r w:rsidRPr="00401F01">
        <w:rPr>
          <w:rFonts w:cstheme="minorHAnsi"/>
          <w:sz w:val="24"/>
          <w:szCs w:val="24"/>
        </w:rPr>
        <w:t>Valider le process de recrutement en intégrant la société en contrat.</w:t>
      </w:r>
    </w:p>
    <w:p w14:paraId="027BC040" w14:textId="77777777" w:rsidR="00FA3C94" w:rsidRDefault="00FA3C94" w:rsidP="00FA3C94">
      <w:pPr>
        <w:pStyle w:val="Titre3"/>
        <w:jc w:val="both"/>
      </w:pPr>
      <w:bookmarkStart w:id="16" w:name="_Toc61856541"/>
      <w:bookmarkStart w:id="17" w:name="_Toc128134626"/>
      <w:bookmarkStart w:id="18" w:name="_Toc128134734"/>
      <w:r w:rsidRPr="009B4C89">
        <w:t>Compétences visées à l’issue de la formation :</w:t>
      </w:r>
      <w:bookmarkEnd w:id="16"/>
      <w:bookmarkEnd w:id="17"/>
      <w:bookmarkEnd w:id="18"/>
      <w:r w:rsidRPr="009B4C89">
        <w:t xml:space="preserve"> </w:t>
      </w:r>
    </w:p>
    <w:p w14:paraId="608AFBD0" w14:textId="58C5F438" w:rsidR="00FA3C94" w:rsidRDefault="00FA3C94" w:rsidP="00FA3C94">
      <w:r>
        <w:t xml:space="preserve">A l’issue de la formation les stagiaires devront </w:t>
      </w:r>
      <w:r w:rsidR="00401F01">
        <w:t>maitriser les opérations suivantes :</w:t>
      </w:r>
    </w:p>
    <w:p w14:paraId="3D36EC73" w14:textId="00D27961" w:rsidR="00401F01" w:rsidRDefault="00401F01" w:rsidP="00401F01">
      <w:pPr>
        <w:pStyle w:val="Paragraphedeliste"/>
        <w:numPr>
          <w:ilvl w:val="0"/>
          <w:numId w:val="3"/>
        </w:numPr>
      </w:pPr>
      <w:r>
        <w:t>Exploiter un dossier technique</w:t>
      </w:r>
    </w:p>
    <w:p w14:paraId="258734CA" w14:textId="359E4739" w:rsidR="00401F01" w:rsidRDefault="00401F01" w:rsidP="00401F01">
      <w:pPr>
        <w:pStyle w:val="Paragraphedeliste"/>
        <w:numPr>
          <w:ilvl w:val="0"/>
          <w:numId w:val="3"/>
        </w:numPr>
      </w:pPr>
      <w:r>
        <w:t xml:space="preserve">Réaliser la préparation et le gel </w:t>
      </w:r>
      <w:proofErr w:type="spellStart"/>
      <w:r>
        <w:t>coatage</w:t>
      </w:r>
      <w:proofErr w:type="spellEnd"/>
      <w:r>
        <w:t xml:space="preserve"> d’un moule au pistolet à peinture</w:t>
      </w:r>
    </w:p>
    <w:p w14:paraId="141F1E64" w14:textId="17CA0A63" w:rsidR="00401F01" w:rsidRDefault="00401F01" w:rsidP="00401F01">
      <w:pPr>
        <w:pStyle w:val="Paragraphedeliste"/>
        <w:numPr>
          <w:ilvl w:val="0"/>
          <w:numId w:val="3"/>
        </w:numPr>
      </w:pPr>
      <w:r>
        <w:t>Réaliser une pièce en moulage contact, injection RTM, infusion</w:t>
      </w:r>
    </w:p>
    <w:p w14:paraId="3CFD2825" w14:textId="7C9B344A" w:rsidR="00401F01" w:rsidRDefault="00401F01" w:rsidP="00401F01">
      <w:pPr>
        <w:pStyle w:val="Paragraphedeliste"/>
        <w:numPr>
          <w:ilvl w:val="0"/>
          <w:numId w:val="3"/>
        </w:numPr>
      </w:pPr>
      <w:r>
        <w:t>Réaliser le démoulage de la pièce</w:t>
      </w:r>
    </w:p>
    <w:p w14:paraId="69320799" w14:textId="3AD24EBE" w:rsidR="00401F01" w:rsidRDefault="00401F01" w:rsidP="00401F01">
      <w:pPr>
        <w:pStyle w:val="Paragraphedeliste"/>
        <w:numPr>
          <w:ilvl w:val="0"/>
          <w:numId w:val="3"/>
        </w:numPr>
      </w:pPr>
      <w:r>
        <w:t>Réaliser des opérations d’usinage et d’assemblage</w:t>
      </w:r>
    </w:p>
    <w:p w14:paraId="3123A4AB" w14:textId="799EA541" w:rsidR="00401F01" w:rsidRDefault="00401F01" w:rsidP="00401F01">
      <w:pPr>
        <w:pStyle w:val="Paragraphedeliste"/>
        <w:numPr>
          <w:ilvl w:val="0"/>
          <w:numId w:val="3"/>
        </w:numPr>
      </w:pPr>
      <w:r>
        <w:t>Réaliser la finition d’une pièce avant expédition</w:t>
      </w:r>
    </w:p>
    <w:p w14:paraId="563699AF" w14:textId="4E336740" w:rsidR="00401F01" w:rsidRDefault="00401F01" w:rsidP="00401F01">
      <w:pPr>
        <w:pStyle w:val="Paragraphedeliste"/>
        <w:numPr>
          <w:ilvl w:val="0"/>
          <w:numId w:val="3"/>
        </w:numPr>
      </w:pPr>
      <w:r>
        <w:t>Contrôler la surface d’une pièce en composite.</w:t>
      </w:r>
    </w:p>
    <w:p w14:paraId="4EEB4CFB" w14:textId="77777777" w:rsidR="00FA3C94" w:rsidRDefault="00FA3C94" w:rsidP="00FA3C94">
      <w:pPr>
        <w:pStyle w:val="Titre3"/>
        <w:jc w:val="both"/>
      </w:pPr>
      <w:bookmarkStart w:id="19" w:name="_Toc61856542"/>
      <w:bookmarkStart w:id="20" w:name="_Toc128134627"/>
      <w:bookmarkStart w:id="21" w:name="_Toc128134735"/>
      <w:r w:rsidRPr="00ED05CA">
        <w:t>Modules de formation à aborder :</w:t>
      </w:r>
      <w:bookmarkEnd w:id="19"/>
      <w:bookmarkEnd w:id="20"/>
      <w:bookmarkEnd w:id="21"/>
      <w:r w:rsidRPr="00ED05CA">
        <w:t xml:space="preserve"> </w:t>
      </w:r>
    </w:p>
    <w:p w14:paraId="33F511AD" w14:textId="214A3B7F" w:rsidR="00FA3C94" w:rsidRDefault="0051723D" w:rsidP="00FA3C94">
      <w:pPr>
        <w:pStyle w:val="Paragraphedeliste"/>
        <w:numPr>
          <w:ilvl w:val="0"/>
          <w:numId w:val="3"/>
        </w:numPr>
      </w:pPr>
      <w:r>
        <w:t>Mise à niveau</w:t>
      </w:r>
    </w:p>
    <w:p w14:paraId="37D93FF8" w14:textId="56201EA4" w:rsidR="0051723D" w:rsidRDefault="0051723D" w:rsidP="0051723D">
      <w:pPr>
        <w:pStyle w:val="Paragraphedeliste"/>
        <w:numPr>
          <w:ilvl w:val="1"/>
          <w:numId w:val="3"/>
        </w:numPr>
      </w:pPr>
      <w:r>
        <w:t>Vie en entreprise</w:t>
      </w:r>
    </w:p>
    <w:p w14:paraId="2944531F" w14:textId="2223D606" w:rsidR="0051723D" w:rsidRDefault="0051723D" w:rsidP="0051723D">
      <w:pPr>
        <w:pStyle w:val="Paragraphedeliste"/>
        <w:numPr>
          <w:ilvl w:val="1"/>
          <w:numId w:val="3"/>
        </w:numPr>
      </w:pPr>
      <w:r>
        <w:t>Découverte des composites</w:t>
      </w:r>
    </w:p>
    <w:p w14:paraId="53D66332" w14:textId="4C3EB4B2" w:rsidR="0051723D" w:rsidRDefault="0051723D" w:rsidP="0051723D">
      <w:pPr>
        <w:pStyle w:val="Paragraphedeliste"/>
        <w:numPr>
          <w:ilvl w:val="1"/>
          <w:numId w:val="3"/>
        </w:numPr>
      </w:pPr>
      <w:r>
        <w:t>Santé/sécurité</w:t>
      </w:r>
    </w:p>
    <w:p w14:paraId="5BB3E12E" w14:textId="2953B30C" w:rsidR="00FA3C94" w:rsidRDefault="0051723D" w:rsidP="00FA3C94">
      <w:pPr>
        <w:pStyle w:val="Paragraphedeliste"/>
        <w:numPr>
          <w:ilvl w:val="0"/>
          <w:numId w:val="3"/>
        </w:numPr>
      </w:pPr>
      <w:r>
        <w:t>Outillage</w:t>
      </w:r>
    </w:p>
    <w:p w14:paraId="4E1A453E" w14:textId="7E82E5EE" w:rsidR="00FA3C94" w:rsidRDefault="0051723D" w:rsidP="00FA3C94">
      <w:pPr>
        <w:pStyle w:val="Paragraphedeliste"/>
        <w:numPr>
          <w:ilvl w:val="1"/>
          <w:numId w:val="3"/>
        </w:numPr>
      </w:pPr>
      <w:r>
        <w:t>Réaliser un modèle</w:t>
      </w:r>
    </w:p>
    <w:p w14:paraId="7EBBCE66" w14:textId="57B75E82" w:rsidR="0051723D" w:rsidRDefault="0051723D" w:rsidP="00FA3C94">
      <w:pPr>
        <w:pStyle w:val="Paragraphedeliste"/>
        <w:numPr>
          <w:ilvl w:val="1"/>
          <w:numId w:val="3"/>
        </w:numPr>
      </w:pPr>
      <w:r>
        <w:t>Réaliser un moule</w:t>
      </w:r>
    </w:p>
    <w:p w14:paraId="60DF410D" w14:textId="1CC08DA6" w:rsidR="00FA3C94" w:rsidRDefault="0051723D" w:rsidP="00FA3C94">
      <w:pPr>
        <w:pStyle w:val="Paragraphedeliste"/>
        <w:numPr>
          <w:ilvl w:val="0"/>
          <w:numId w:val="3"/>
        </w:numPr>
      </w:pPr>
      <w:r>
        <w:t>Gel-</w:t>
      </w:r>
      <w:proofErr w:type="spellStart"/>
      <w:r>
        <w:t>coatage</w:t>
      </w:r>
      <w:proofErr w:type="spellEnd"/>
      <w:r>
        <w:t xml:space="preserve"> / démoulage</w:t>
      </w:r>
    </w:p>
    <w:p w14:paraId="20C91748" w14:textId="386DDD73" w:rsidR="00FA3C94" w:rsidRDefault="0051723D" w:rsidP="00FA3C94">
      <w:pPr>
        <w:pStyle w:val="Paragraphedeliste"/>
        <w:numPr>
          <w:ilvl w:val="1"/>
          <w:numId w:val="3"/>
        </w:numPr>
      </w:pPr>
      <w:r>
        <w:t>Préparation d’un moule</w:t>
      </w:r>
    </w:p>
    <w:p w14:paraId="69D561E9" w14:textId="77C11FBE" w:rsidR="0051723D" w:rsidRDefault="0051723D" w:rsidP="00FA3C94">
      <w:pPr>
        <w:pStyle w:val="Paragraphedeliste"/>
        <w:numPr>
          <w:ilvl w:val="1"/>
          <w:numId w:val="3"/>
        </w:numPr>
      </w:pPr>
      <w:r>
        <w:t xml:space="preserve">Gel </w:t>
      </w:r>
      <w:proofErr w:type="spellStart"/>
      <w:r>
        <w:t>coat</w:t>
      </w:r>
      <w:proofErr w:type="spellEnd"/>
      <w:r>
        <w:t xml:space="preserve"> / Application</w:t>
      </w:r>
    </w:p>
    <w:p w14:paraId="46EBAAB1" w14:textId="3BFC412E" w:rsidR="0051723D" w:rsidRDefault="0051723D" w:rsidP="00FA3C94">
      <w:pPr>
        <w:pStyle w:val="Paragraphedeliste"/>
        <w:numPr>
          <w:ilvl w:val="1"/>
          <w:numId w:val="3"/>
        </w:numPr>
      </w:pPr>
      <w:r>
        <w:t>Méthode de démoulage</w:t>
      </w:r>
    </w:p>
    <w:p w14:paraId="5D8EF567" w14:textId="584B1BE4" w:rsidR="00FA3C94" w:rsidRDefault="0051723D" w:rsidP="00FA3C94">
      <w:pPr>
        <w:pStyle w:val="Paragraphedeliste"/>
        <w:numPr>
          <w:ilvl w:val="0"/>
          <w:numId w:val="3"/>
        </w:numPr>
      </w:pPr>
      <w:r>
        <w:t>Techniques de mise en œuvre des résines</w:t>
      </w:r>
    </w:p>
    <w:p w14:paraId="5B3454A0" w14:textId="271F9085" w:rsidR="00FA3C94" w:rsidRDefault="0051723D" w:rsidP="00FA3C94">
      <w:pPr>
        <w:pStyle w:val="Paragraphedeliste"/>
        <w:numPr>
          <w:ilvl w:val="1"/>
          <w:numId w:val="3"/>
        </w:numPr>
      </w:pPr>
      <w:r>
        <w:t xml:space="preserve">Réaliser les retouches de gel </w:t>
      </w:r>
      <w:proofErr w:type="spellStart"/>
      <w:r>
        <w:t>coat</w:t>
      </w:r>
      <w:proofErr w:type="spellEnd"/>
    </w:p>
    <w:p w14:paraId="00F80700" w14:textId="28C01A8A" w:rsidR="0051723D" w:rsidRDefault="0051723D" w:rsidP="00FA3C94">
      <w:pPr>
        <w:pStyle w:val="Paragraphedeliste"/>
        <w:numPr>
          <w:ilvl w:val="1"/>
          <w:numId w:val="3"/>
        </w:numPr>
      </w:pPr>
      <w:r>
        <w:t>Effectuer un moulage au contact</w:t>
      </w:r>
    </w:p>
    <w:p w14:paraId="6CC6ED62" w14:textId="7FBD3625" w:rsidR="0051723D" w:rsidRDefault="0051723D" w:rsidP="00FA3C94">
      <w:pPr>
        <w:pStyle w:val="Paragraphedeliste"/>
        <w:numPr>
          <w:ilvl w:val="1"/>
          <w:numId w:val="3"/>
        </w:numPr>
      </w:pPr>
      <w:r>
        <w:t>Effectuer un moulage RTM</w:t>
      </w:r>
    </w:p>
    <w:p w14:paraId="18D32227" w14:textId="1EEA8E47" w:rsidR="0051723D" w:rsidRDefault="0051723D" w:rsidP="00FA3C94">
      <w:pPr>
        <w:pStyle w:val="Paragraphedeliste"/>
        <w:numPr>
          <w:ilvl w:val="1"/>
          <w:numId w:val="3"/>
        </w:numPr>
      </w:pPr>
      <w:r>
        <w:t>Effectuer un moulage en infusion</w:t>
      </w:r>
    </w:p>
    <w:p w14:paraId="27610553" w14:textId="363A2A77" w:rsidR="0051723D" w:rsidRDefault="0051723D" w:rsidP="00FA3C94">
      <w:pPr>
        <w:pStyle w:val="Paragraphedeliste"/>
        <w:numPr>
          <w:ilvl w:val="1"/>
          <w:numId w:val="3"/>
        </w:numPr>
      </w:pPr>
      <w:r>
        <w:t>Nettoyer et entretenir la machine à injection</w:t>
      </w:r>
    </w:p>
    <w:p w14:paraId="019F66A7" w14:textId="63185D01" w:rsidR="00FA3C94" w:rsidRDefault="0051723D" w:rsidP="00FA3C94">
      <w:pPr>
        <w:pStyle w:val="Paragraphedeliste"/>
        <w:numPr>
          <w:ilvl w:val="0"/>
          <w:numId w:val="3"/>
        </w:numPr>
      </w:pPr>
      <w:r>
        <w:t>Collage / Assemblage</w:t>
      </w:r>
    </w:p>
    <w:p w14:paraId="38B4DEB5" w14:textId="138638FF" w:rsidR="0051723D" w:rsidRDefault="0051723D" w:rsidP="0051723D">
      <w:pPr>
        <w:pStyle w:val="Paragraphedeliste"/>
        <w:numPr>
          <w:ilvl w:val="1"/>
          <w:numId w:val="3"/>
        </w:numPr>
      </w:pPr>
      <w:r>
        <w:lastRenderedPageBreak/>
        <w:t>Réaliser des assemblages par collage</w:t>
      </w:r>
    </w:p>
    <w:p w14:paraId="1F453FF1" w14:textId="51BB96BE" w:rsidR="0051723D" w:rsidRDefault="0051723D" w:rsidP="0051723D">
      <w:pPr>
        <w:pStyle w:val="Paragraphedeliste"/>
        <w:numPr>
          <w:ilvl w:val="1"/>
          <w:numId w:val="3"/>
        </w:numPr>
      </w:pPr>
      <w:r>
        <w:t>Utiliser les gabarits de collage</w:t>
      </w:r>
    </w:p>
    <w:p w14:paraId="2492C6E6" w14:textId="5479E3A0" w:rsidR="0051723D" w:rsidRDefault="0051723D" w:rsidP="0051723D">
      <w:pPr>
        <w:pStyle w:val="Paragraphedeliste"/>
        <w:numPr>
          <w:ilvl w:val="1"/>
          <w:numId w:val="3"/>
        </w:numPr>
      </w:pPr>
      <w:r>
        <w:t>Réaliser des assemblages mécaniques</w:t>
      </w:r>
    </w:p>
    <w:p w14:paraId="631E5D3F" w14:textId="6E74C810" w:rsidR="0051723D" w:rsidRDefault="0051723D" w:rsidP="0051723D">
      <w:pPr>
        <w:pStyle w:val="Paragraphedeliste"/>
        <w:numPr>
          <w:ilvl w:val="0"/>
          <w:numId w:val="3"/>
        </w:numPr>
      </w:pPr>
      <w:r>
        <w:t>Finition d’une pièce composite</w:t>
      </w:r>
    </w:p>
    <w:p w14:paraId="112BF644" w14:textId="74281996" w:rsidR="0051723D" w:rsidRDefault="0051723D" w:rsidP="0051723D">
      <w:pPr>
        <w:pStyle w:val="Paragraphedeliste"/>
        <w:numPr>
          <w:ilvl w:val="1"/>
          <w:numId w:val="3"/>
        </w:numPr>
      </w:pPr>
      <w:r>
        <w:t>Maitriser les méthodes d’usinage</w:t>
      </w:r>
    </w:p>
    <w:p w14:paraId="416A8BB9" w14:textId="11845C79" w:rsidR="0051723D" w:rsidRDefault="0051723D" w:rsidP="0051723D">
      <w:pPr>
        <w:pStyle w:val="Paragraphedeliste"/>
        <w:numPr>
          <w:ilvl w:val="2"/>
          <w:numId w:val="3"/>
        </w:numPr>
      </w:pPr>
      <w:r>
        <w:t>Manuelles</w:t>
      </w:r>
    </w:p>
    <w:p w14:paraId="1DDC4A47" w14:textId="2A0A62FD" w:rsidR="0051723D" w:rsidRDefault="0051723D" w:rsidP="0051723D">
      <w:pPr>
        <w:pStyle w:val="Paragraphedeliste"/>
        <w:numPr>
          <w:ilvl w:val="2"/>
          <w:numId w:val="3"/>
        </w:numPr>
      </w:pPr>
      <w:r>
        <w:t>Numériques</w:t>
      </w:r>
    </w:p>
    <w:p w14:paraId="6B845FC5" w14:textId="408FFD84" w:rsidR="0051723D" w:rsidRDefault="0051723D" w:rsidP="0051723D">
      <w:pPr>
        <w:pStyle w:val="Paragraphedeliste"/>
        <w:numPr>
          <w:ilvl w:val="1"/>
          <w:numId w:val="3"/>
        </w:numPr>
      </w:pPr>
      <w:r>
        <w:t>Contrôler une pièce composite</w:t>
      </w:r>
    </w:p>
    <w:p w14:paraId="6EFD9308" w14:textId="372F02C1" w:rsidR="0051723D" w:rsidRDefault="0051723D" w:rsidP="0051723D">
      <w:pPr>
        <w:pStyle w:val="Paragraphedeliste"/>
        <w:numPr>
          <w:ilvl w:val="1"/>
          <w:numId w:val="3"/>
        </w:numPr>
      </w:pPr>
      <w:r>
        <w:t>Réparation / Finition</w:t>
      </w:r>
    </w:p>
    <w:p w14:paraId="311E5459" w14:textId="72586F30" w:rsidR="00FA3C94" w:rsidRDefault="0051723D" w:rsidP="00FA3C94">
      <w:pPr>
        <w:pStyle w:val="Paragraphedeliste"/>
        <w:numPr>
          <w:ilvl w:val="1"/>
          <w:numId w:val="3"/>
        </w:numPr>
      </w:pPr>
      <w:r>
        <w:t>Préparation des pièces pour expéditio</w:t>
      </w:r>
      <w:r w:rsidR="00401F01">
        <w:t>n</w:t>
      </w:r>
    </w:p>
    <w:p w14:paraId="65670E3B" w14:textId="503D260C" w:rsidR="00A52A30" w:rsidRPr="0065474B" w:rsidRDefault="00A52A30" w:rsidP="009717A1">
      <w:pPr>
        <w:pStyle w:val="Titre3"/>
        <w:jc w:val="both"/>
      </w:pPr>
      <w:bookmarkStart w:id="22" w:name="_Toc128134628"/>
      <w:bookmarkStart w:id="23" w:name="_Toc128134736"/>
      <w:r w:rsidRPr="009B4C89">
        <w:t>Modalités de formation :</w:t>
      </w:r>
      <w:bookmarkEnd w:id="22"/>
      <w:bookmarkEnd w:id="23"/>
      <w:r w:rsidRPr="0065474B">
        <w:t xml:space="preserve"> </w:t>
      </w:r>
    </w:p>
    <w:p w14:paraId="6CDBFC1E" w14:textId="5397E990" w:rsidR="004E0733" w:rsidRDefault="004E0733" w:rsidP="004E0733">
      <w:pPr>
        <w:pStyle w:val="Titre3"/>
        <w:spacing w:before="0"/>
        <w:jc w:val="both"/>
        <w:rPr>
          <w:rFonts w:asciiTheme="minorHAnsi" w:hAnsiTheme="minorHAnsi" w:cstheme="minorHAnsi"/>
          <w:b w:val="0"/>
          <w:color w:val="auto"/>
        </w:rPr>
      </w:pPr>
      <w:bookmarkStart w:id="24" w:name="_Toc52540338"/>
      <w:bookmarkStart w:id="25" w:name="_Toc128134629"/>
      <w:bookmarkStart w:id="26" w:name="_Toc128134737"/>
      <w:r w:rsidRPr="00DD3F26">
        <w:rPr>
          <w:rFonts w:asciiTheme="minorHAnsi" w:hAnsiTheme="minorHAnsi" w:cstheme="minorHAnsi"/>
          <w:b w:val="0"/>
          <w:color w:val="auto"/>
        </w:rPr>
        <w:t>Alternance</w:t>
      </w:r>
      <w:r>
        <w:rPr>
          <w:rFonts w:asciiTheme="minorHAnsi" w:hAnsiTheme="minorHAnsi" w:cstheme="minorHAnsi"/>
          <w:b w:val="0"/>
          <w:color w:val="auto"/>
        </w:rPr>
        <w:t xml:space="preserve"> </w:t>
      </w:r>
      <w:r w:rsidRPr="00DD3F26">
        <w:rPr>
          <w:rFonts w:asciiTheme="minorHAnsi" w:hAnsiTheme="minorHAnsi" w:cstheme="minorHAnsi"/>
          <w:b w:val="0"/>
          <w:color w:val="auto"/>
        </w:rPr>
        <w:t xml:space="preserve">modules </w:t>
      </w:r>
      <w:r>
        <w:rPr>
          <w:rFonts w:asciiTheme="minorHAnsi" w:hAnsiTheme="minorHAnsi" w:cstheme="minorHAnsi"/>
          <w:b w:val="0"/>
          <w:color w:val="auto"/>
        </w:rPr>
        <w:t>t</w:t>
      </w:r>
      <w:r w:rsidRPr="00DD3F26">
        <w:rPr>
          <w:rFonts w:asciiTheme="minorHAnsi" w:hAnsiTheme="minorHAnsi" w:cstheme="minorHAnsi"/>
          <w:b w:val="0"/>
          <w:color w:val="auto"/>
        </w:rPr>
        <w:t>héoriques et mise en pratique</w:t>
      </w:r>
      <w:r>
        <w:rPr>
          <w:rFonts w:asciiTheme="minorHAnsi" w:hAnsiTheme="minorHAnsi" w:cstheme="minorHAnsi"/>
          <w:b w:val="0"/>
          <w:color w:val="auto"/>
        </w:rPr>
        <w:t>.</w:t>
      </w:r>
      <w:bookmarkEnd w:id="24"/>
      <w:bookmarkEnd w:id="25"/>
      <w:bookmarkEnd w:id="26"/>
    </w:p>
    <w:p w14:paraId="174AAA16" w14:textId="600CD358" w:rsidR="00401F01" w:rsidRDefault="00651644" w:rsidP="00355BBF">
      <w:r w:rsidRPr="00355BBF">
        <w:rPr>
          <w:iCs/>
        </w:rPr>
        <w:t xml:space="preserve">OUEST COMPOSITES INDUSTRIES souhaite un partenariat avec un organisme permettant la mise en œuvre de la formation </w:t>
      </w:r>
      <w:r w:rsidR="00355BBF">
        <w:rPr>
          <w:iCs/>
        </w:rPr>
        <w:t>dans les</w:t>
      </w:r>
      <w:r w:rsidRPr="00355BBF">
        <w:rPr>
          <w:iCs/>
        </w:rPr>
        <w:t xml:space="preserve"> locaux</w:t>
      </w:r>
      <w:r w:rsidR="00355BBF">
        <w:rPr>
          <w:iCs/>
        </w:rPr>
        <w:t xml:space="preserve"> de l’entreprise</w:t>
      </w:r>
      <w:r w:rsidR="00355BBF" w:rsidRPr="00355BBF">
        <w:rPr>
          <w:iCs/>
        </w:rPr>
        <w:t>.</w:t>
      </w:r>
    </w:p>
    <w:p w14:paraId="11302A60" w14:textId="5A6FCB3D" w:rsidR="0018371B" w:rsidRDefault="0018371B" w:rsidP="004E0733">
      <w:pPr>
        <w:pStyle w:val="Titre3"/>
        <w:jc w:val="both"/>
      </w:pPr>
      <w:bookmarkStart w:id="27" w:name="_Toc128134630"/>
      <w:bookmarkStart w:id="28" w:name="_Toc128134738"/>
      <w:r>
        <w:t>Les moyens pédagogiques</w:t>
      </w:r>
      <w:r w:rsidR="00C6787D">
        <w:t> :</w:t>
      </w:r>
      <w:bookmarkEnd w:id="27"/>
      <w:bookmarkEnd w:id="28"/>
    </w:p>
    <w:p w14:paraId="5406A88B" w14:textId="77777777" w:rsidR="0082317A" w:rsidRDefault="0082317A" w:rsidP="0082317A">
      <w:pPr>
        <w:jc w:val="both"/>
      </w:pPr>
      <w:r>
        <w:t>Le prestataire proposera des formations permettant l’acquisition de compétences nécessaires à l’insertion professionnelle des individus au profit des entreprises adhérentes en adéquation avec les attendus de la direction régionale.</w:t>
      </w:r>
    </w:p>
    <w:p w14:paraId="341DB3E0" w14:textId="77777777" w:rsidR="0082317A" w:rsidRDefault="0082317A" w:rsidP="0082317A">
      <w:pPr>
        <w:jc w:val="both"/>
      </w:pPr>
      <w:r>
        <w:t>La direction régionale sera particulièrement attentive à la capacité de l’organisme de formation à adapter ses contenus et ses méthodes pédagogiques au public recruté.</w:t>
      </w:r>
    </w:p>
    <w:p w14:paraId="728A7A27" w14:textId="77777777" w:rsidR="0082317A" w:rsidRDefault="0082317A" w:rsidP="0082317A">
      <w:pPr>
        <w:spacing w:after="0"/>
        <w:jc w:val="both"/>
      </w:pPr>
      <w:r>
        <w:t>A ce titre, seront plus précisément étudiés :</w:t>
      </w:r>
    </w:p>
    <w:p w14:paraId="457D2BF2" w14:textId="77777777" w:rsidR="0082317A" w:rsidRDefault="0082317A" w:rsidP="0082317A">
      <w:pPr>
        <w:spacing w:after="0"/>
        <w:jc w:val="both"/>
      </w:pPr>
      <w:r>
        <w:t>-</w:t>
      </w:r>
      <w:r>
        <w:tab/>
        <w:t>Les profils des intervenants et leurs expériences (public, industrie)</w:t>
      </w:r>
    </w:p>
    <w:p w14:paraId="6E0BAD77" w14:textId="77777777" w:rsidR="0082317A" w:rsidRDefault="0082317A" w:rsidP="00AF634E">
      <w:pPr>
        <w:spacing w:after="0"/>
        <w:ind w:left="708" w:hanging="708"/>
        <w:jc w:val="both"/>
      </w:pPr>
      <w:r>
        <w:t>-</w:t>
      </w:r>
      <w:r>
        <w:tab/>
        <w:t>La répartition théorie/pratique sur chaque module de formation. La méthodologie utilisée pour amener progressivement les participants vers des notions abstraites à partir d’exemples concrets (TP et TD) ;</w:t>
      </w:r>
    </w:p>
    <w:p w14:paraId="510AA42B" w14:textId="110C1C22" w:rsidR="0082317A" w:rsidRDefault="0082317A" w:rsidP="0082317A">
      <w:pPr>
        <w:jc w:val="both"/>
      </w:pPr>
      <w:r>
        <w:t>-</w:t>
      </w:r>
      <w:r>
        <w:tab/>
        <w:t>Les équipements : plateaux techniques</w:t>
      </w:r>
    </w:p>
    <w:p w14:paraId="4D12C4C1" w14:textId="77777777" w:rsidR="00AF634E" w:rsidRDefault="00AF634E" w:rsidP="00AF634E">
      <w:pPr>
        <w:jc w:val="both"/>
      </w:pPr>
      <w:r>
        <w:t>Et toutes les modalités pédagogiques déployées (cas concrets, expérimentations…) pour faciliter l’acquisition de compétences.</w:t>
      </w:r>
    </w:p>
    <w:p w14:paraId="7D0F492D" w14:textId="72F5F01C" w:rsidR="0018371B" w:rsidRDefault="0018371B" w:rsidP="009717A1">
      <w:pPr>
        <w:pStyle w:val="Titre3"/>
        <w:jc w:val="both"/>
      </w:pPr>
      <w:bookmarkStart w:id="29" w:name="_Toc128134631"/>
      <w:bookmarkStart w:id="30" w:name="_Toc128134739"/>
      <w:r>
        <w:t>Identification et sélection des bénéficiaires</w:t>
      </w:r>
      <w:r w:rsidR="00A44DC8">
        <w:t> :</w:t>
      </w:r>
      <w:bookmarkEnd w:id="29"/>
      <w:bookmarkEnd w:id="30"/>
    </w:p>
    <w:p w14:paraId="03A920A9" w14:textId="1380D2C8" w:rsidR="005C52D4" w:rsidRDefault="0018371B" w:rsidP="009717A1">
      <w:pPr>
        <w:jc w:val="both"/>
      </w:pPr>
      <w:r>
        <w:t xml:space="preserve">La thématique de formation de cet appel à propositions est ouverte aux demandeurs d’emploi au profit du recrutement </w:t>
      </w:r>
      <w:r w:rsidR="005C52D4">
        <w:t xml:space="preserve">de l’entreprise </w:t>
      </w:r>
      <w:r w:rsidR="00BE20D9" w:rsidRPr="00953B44">
        <w:rPr>
          <w:b/>
          <w:bCs/>
        </w:rPr>
        <w:t>Ouest Composites Industries</w:t>
      </w:r>
      <w:r w:rsidR="005C52D4">
        <w:t>.</w:t>
      </w:r>
    </w:p>
    <w:p w14:paraId="106ED229" w14:textId="478340A1" w:rsidR="0018371B" w:rsidRDefault="0018371B" w:rsidP="009717A1">
      <w:pPr>
        <w:jc w:val="both"/>
      </w:pPr>
      <w:r>
        <w:t xml:space="preserve">Pôle Emploi en lien avec l’organisme de formation </w:t>
      </w:r>
      <w:r w:rsidR="00BE20D9">
        <w:t>et l’entreprise engagée</w:t>
      </w:r>
      <w:r>
        <w:t xml:space="preserve"> dans le dispositif, validera les profils de demandeurs d’emploi les plus en adéquation avec la thématique de formation ainsi que le métier visé. </w:t>
      </w:r>
    </w:p>
    <w:p w14:paraId="22CB6B4A" w14:textId="77777777" w:rsidR="0018371B" w:rsidRDefault="0018371B" w:rsidP="009717A1">
      <w:pPr>
        <w:jc w:val="both"/>
      </w:pPr>
      <w:r>
        <w:t>Il appartient à l’organisme de formation de vérifier les prérequis des demandeurs d’emploi volontaires à suivre la formation lors des informations collectives.</w:t>
      </w:r>
    </w:p>
    <w:p w14:paraId="28E16667" w14:textId="536ED641" w:rsidR="0018371B" w:rsidRDefault="009717A1" w:rsidP="009717A1">
      <w:pPr>
        <w:jc w:val="both"/>
      </w:pPr>
      <w:r>
        <w:t>Il as</w:t>
      </w:r>
      <w:r w:rsidR="00A44DC8">
        <w:t>sure le suivi et transmet à l</w:t>
      </w:r>
      <w:r w:rsidR="00DA68B7">
        <w:t>a délégation régionale 2i</w:t>
      </w:r>
      <w:r w:rsidR="0018371B">
        <w:t xml:space="preserve">, les données obligatoires des bénéficiaires en utilisant les outils </w:t>
      </w:r>
      <w:r>
        <w:t>transmis par l</w:t>
      </w:r>
      <w:r w:rsidR="00DA68B7">
        <w:t>a délégation régionale</w:t>
      </w:r>
      <w:r>
        <w:t>.</w:t>
      </w:r>
      <w:r w:rsidR="0018371B">
        <w:t xml:space="preserve"> </w:t>
      </w:r>
    </w:p>
    <w:p w14:paraId="500FBCC2" w14:textId="77777777" w:rsidR="00401F01" w:rsidRDefault="00401F01" w:rsidP="009717A1">
      <w:pPr>
        <w:jc w:val="both"/>
      </w:pPr>
    </w:p>
    <w:p w14:paraId="6A224532" w14:textId="47B766D0" w:rsidR="0018371B" w:rsidRDefault="0018371B" w:rsidP="009717A1">
      <w:pPr>
        <w:pStyle w:val="Titre3"/>
        <w:jc w:val="both"/>
      </w:pPr>
      <w:bookmarkStart w:id="31" w:name="_Toc128134632"/>
      <w:bookmarkStart w:id="32" w:name="_Toc128134740"/>
      <w:r>
        <w:t>Les évaluations</w:t>
      </w:r>
      <w:r w:rsidR="00A44DC8">
        <w:t> :</w:t>
      </w:r>
      <w:bookmarkEnd w:id="31"/>
      <w:bookmarkEnd w:id="32"/>
    </w:p>
    <w:p w14:paraId="3FC58FD1" w14:textId="17686C5D" w:rsidR="0018371B" w:rsidRDefault="0018371B" w:rsidP="009717A1">
      <w:pPr>
        <w:jc w:val="both"/>
      </w:pPr>
      <w:r>
        <w:t>Le prestataire proposera des grilles d’évaluation formalisées ou pourra proposer des outil</w:t>
      </w:r>
      <w:r w:rsidR="00A44DC8">
        <w:t>s d’évaluation. D</w:t>
      </w:r>
      <w:r>
        <w:t>ans ce cas</w:t>
      </w:r>
      <w:r w:rsidR="00A44DC8">
        <w:t>,</w:t>
      </w:r>
      <w:r>
        <w:t xml:space="preserve"> il décrira le process utilisé.</w:t>
      </w:r>
    </w:p>
    <w:p w14:paraId="2592FF06" w14:textId="381F9813" w:rsidR="0018371B" w:rsidRDefault="0018371B" w:rsidP="009717A1">
      <w:pPr>
        <w:jc w:val="both"/>
      </w:pPr>
      <w:r>
        <w:t>Evaluations intermédiaire et finale : Le prestataire procédera à des évaluations intermédiaires par module et à une évaluation finale de formation auprès de chaque stagiaire</w:t>
      </w:r>
      <w:r w:rsidR="009717A1">
        <w:t xml:space="preserve"> et la communiquera à l</w:t>
      </w:r>
      <w:r w:rsidR="00DA68B7">
        <w:t>a délégation régionale 2i</w:t>
      </w:r>
      <w:r>
        <w:t xml:space="preserve">, Pôle emploi, ainsi </w:t>
      </w:r>
      <w:r w:rsidR="00BE20D9">
        <w:t>qu’à l’entreprise.</w:t>
      </w:r>
    </w:p>
    <w:p w14:paraId="73C16630" w14:textId="6CD261AF" w:rsidR="0018371B" w:rsidRDefault="0018371B" w:rsidP="009717A1">
      <w:pPr>
        <w:jc w:val="both"/>
      </w:pPr>
      <w:r>
        <w:t>Il remettra à chaque stagiaire une attestation de compétence</w:t>
      </w:r>
      <w:r w:rsidR="009717A1">
        <w:t>s et de fin de stage</w:t>
      </w:r>
      <w:r>
        <w:t>.</w:t>
      </w:r>
    </w:p>
    <w:p w14:paraId="5DFA6BFC" w14:textId="77777777" w:rsidR="00401F01" w:rsidRPr="0018371B" w:rsidRDefault="00401F01" w:rsidP="009717A1">
      <w:pPr>
        <w:jc w:val="both"/>
      </w:pPr>
    </w:p>
    <w:p w14:paraId="1C11F345" w14:textId="19945DF0" w:rsidR="00A44DC8" w:rsidRPr="00A44DC8" w:rsidRDefault="0018371B" w:rsidP="00401F01">
      <w:pPr>
        <w:pStyle w:val="Titre3"/>
        <w:jc w:val="both"/>
      </w:pPr>
      <w:bookmarkStart w:id="33" w:name="_Toc128134633"/>
      <w:bookmarkStart w:id="34" w:name="_Toc128134741"/>
      <w:r>
        <w:t>Période d’immersion :</w:t>
      </w:r>
      <w:bookmarkEnd w:id="33"/>
      <w:bookmarkEnd w:id="34"/>
    </w:p>
    <w:p w14:paraId="28DE33DC" w14:textId="77777777" w:rsidR="0018371B" w:rsidRDefault="0018371B" w:rsidP="009717A1">
      <w:pPr>
        <w:jc w:val="both"/>
      </w:pPr>
      <w:r>
        <w:t>Lors de la période d’immersion en entreprise dans la Préparation Opérationnelle à l’Emploi Collective, l’organisme de formation s’engage à assurer le suivi pédagogique du stagiaire en tant que tuteur externe.</w:t>
      </w:r>
    </w:p>
    <w:p w14:paraId="1C68E7E3" w14:textId="2F8801D7" w:rsidR="00401F01" w:rsidRDefault="0018371B" w:rsidP="009717A1">
      <w:pPr>
        <w:jc w:val="both"/>
      </w:pPr>
      <w:r>
        <w:t>L’organisme de formation proposera un modèle de convention de stage à l’entreprise.</w:t>
      </w:r>
    </w:p>
    <w:p w14:paraId="0FBB73E5" w14:textId="77777777" w:rsidR="00953B44" w:rsidRDefault="00953B44" w:rsidP="009717A1">
      <w:pPr>
        <w:jc w:val="both"/>
      </w:pPr>
    </w:p>
    <w:p w14:paraId="5D3CBA68" w14:textId="15E4F40E" w:rsidR="008655CD" w:rsidRPr="00A44DC8" w:rsidRDefault="00A44DC8" w:rsidP="009717A1">
      <w:pPr>
        <w:pStyle w:val="Titre2"/>
        <w:jc w:val="both"/>
        <w:rPr>
          <w:rFonts w:asciiTheme="minorHAnsi" w:hAnsiTheme="minorHAnsi" w:cstheme="minorHAnsi"/>
        </w:rPr>
      </w:pPr>
      <w:bookmarkStart w:id="35" w:name="_Toc128134742"/>
      <w:r>
        <w:t>3.3</w:t>
      </w:r>
      <w:r w:rsidR="008655CD" w:rsidRPr="008655CD">
        <w:t xml:space="preserve">. </w:t>
      </w:r>
      <w:r w:rsidR="008655CD" w:rsidRPr="00A44DC8">
        <w:rPr>
          <w:rFonts w:asciiTheme="minorHAnsi" w:hAnsiTheme="minorHAnsi" w:cstheme="minorHAnsi"/>
        </w:rPr>
        <w:t>Engagements du prestataire</w:t>
      </w:r>
      <w:bookmarkEnd w:id="35"/>
    </w:p>
    <w:p w14:paraId="2E1E2E0A" w14:textId="469AD054" w:rsidR="00A44DC8" w:rsidRDefault="008607EF" w:rsidP="00401F01">
      <w:pPr>
        <w:pStyle w:val="Titre1"/>
        <w:jc w:val="both"/>
        <w:rPr>
          <w:rFonts w:asciiTheme="minorHAnsi" w:eastAsiaTheme="minorHAnsi" w:hAnsiTheme="minorHAnsi" w:cstheme="minorBidi"/>
          <w:b w:val="0"/>
          <w:bCs w:val="0"/>
          <w:color w:val="auto"/>
          <w:sz w:val="22"/>
          <w:szCs w:val="22"/>
        </w:rPr>
      </w:pPr>
      <w:bookmarkStart w:id="36" w:name="_Toc28963520"/>
      <w:bookmarkStart w:id="37" w:name="_Toc98770917"/>
      <w:bookmarkStart w:id="38" w:name="_Toc128134181"/>
      <w:bookmarkStart w:id="39" w:name="_Toc128134635"/>
      <w:bookmarkStart w:id="40" w:name="_Toc128134743"/>
      <w:r w:rsidRPr="008607EF">
        <w:rPr>
          <w:rFonts w:asciiTheme="minorHAnsi" w:eastAsiaTheme="minorHAnsi" w:hAnsiTheme="minorHAnsi" w:cstheme="minorBidi"/>
          <w:b w:val="0"/>
          <w:bCs w:val="0"/>
          <w:color w:val="auto"/>
          <w:sz w:val="22"/>
          <w:szCs w:val="22"/>
        </w:rPr>
        <w:t>Au- delà des engagements du fait de la prestation, l’organisme de formation devra respecter les engagements induits par la POE Collective :</w:t>
      </w:r>
      <w:bookmarkEnd w:id="36"/>
      <w:bookmarkEnd w:id="37"/>
      <w:bookmarkEnd w:id="38"/>
      <w:bookmarkEnd w:id="39"/>
      <w:bookmarkEnd w:id="40"/>
    </w:p>
    <w:p w14:paraId="0017F689" w14:textId="46E1ABC8" w:rsidR="008607EF" w:rsidRP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41" w:name="_Toc28963521"/>
      <w:bookmarkStart w:id="42" w:name="_Toc98770918"/>
      <w:bookmarkStart w:id="43" w:name="_Toc128134636"/>
      <w:bookmarkStart w:id="44" w:name="_Toc128134744"/>
      <w:r w:rsidRPr="008607EF">
        <w:rPr>
          <w:rFonts w:asciiTheme="minorHAnsi" w:eastAsiaTheme="minorHAnsi" w:hAnsiTheme="minorHAnsi" w:cstheme="minorBidi"/>
          <w:b w:val="0"/>
          <w:bCs w:val="0"/>
          <w:color w:val="auto"/>
          <w:sz w:val="22"/>
          <w:szCs w:val="22"/>
        </w:rPr>
        <w:t>Rappeler le financement des POEC par l’Etat dans le cadre du plan d’investissement dans les compétences (PIC) sur tout document de publicité et d’information, y compris les documents administratifs présentés aux stagiaires</w:t>
      </w:r>
      <w:r w:rsidR="00A44DC8">
        <w:rPr>
          <w:rFonts w:asciiTheme="minorHAnsi" w:eastAsiaTheme="minorHAnsi" w:hAnsiTheme="minorHAnsi" w:cstheme="minorBidi"/>
          <w:b w:val="0"/>
          <w:bCs w:val="0"/>
          <w:color w:val="auto"/>
          <w:sz w:val="22"/>
          <w:szCs w:val="22"/>
        </w:rPr>
        <w:t> e</w:t>
      </w:r>
      <w:r w:rsidRPr="008607EF">
        <w:rPr>
          <w:rFonts w:asciiTheme="minorHAnsi" w:eastAsiaTheme="minorHAnsi" w:hAnsiTheme="minorHAnsi" w:cstheme="minorBidi"/>
          <w:b w:val="0"/>
          <w:bCs w:val="0"/>
          <w:color w:val="auto"/>
          <w:sz w:val="22"/>
          <w:szCs w:val="22"/>
        </w:rPr>
        <w:t>n apposant le logo du PIC sur les feuilles de présence par demi-journée</w:t>
      </w:r>
      <w:r w:rsidR="00A44DC8">
        <w:rPr>
          <w:rFonts w:asciiTheme="minorHAnsi" w:eastAsiaTheme="minorHAnsi" w:hAnsiTheme="minorHAnsi" w:cstheme="minorBidi"/>
          <w:b w:val="0"/>
          <w:bCs w:val="0"/>
          <w:color w:val="auto"/>
          <w:sz w:val="22"/>
          <w:szCs w:val="22"/>
        </w:rPr>
        <w:t>.</w:t>
      </w:r>
      <w:bookmarkEnd w:id="41"/>
      <w:bookmarkEnd w:id="42"/>
      <w:bookmarkEnd w:id="43"/>
      <w:bookmarkEnd w:id="44"/>
    </w:p>
    <w:p w14:paraId="3259871D" w14:textId="77777777" w:rsidR="008607EF" w:rsidRPr="008607EF" w:rsidRDefault="008607EF" w:rsidP="009717A1">
      <w:pPr>
        <w:pStyle w:val="Titre1"/>
        <w:spacing w:before="0"/>
        <w:jc w:val="both"/>
        <w:rPr>
          <w:rFonts w:asciiTheme="minorHAnsi" w:eastAsiaTheme="minorHAnsi" w:hAnsiTheme="minorHAnsi" w:cstheme="minorBidi"/>
          <w:b w:val="0"/>
          <w:bCs w:val="0"/>
          <w:color w:val="auto"/>
          <w:sz w:val="22"/>
          <w:szCs w:val="22"/>
        </w:rPr>
      </w:pPr>
    </w:p>
    <w:p w14:paraId="2FA136DC" w14:textId="54597E2C" w:rsidR="008607EF" w:rsidRP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45" w:name="_Toc28963522"/>
      <w:bookmarkStart w:id="46" w:name="_Toc98770919"/>
      <w:bookmarkStart w:id="47" w:name="_Toc128134637"/>
      <w:bookmarkStart w:id="48" w:name="_Toc128134745"/>
      <w:r w:rsidRPr="008607EF">
        <w:rPr>
          <w:rFonts w:asciiTheme="minorHAnsi" w:eastAsiaTheme="minorHAnsi" w:hAnsiTheme="minorHAnsi" w:cstheme="minorBidi"/>
          <w:b w:val="0"/>
          <w:bCs w:val="0"/>
          <w:color w:val="auto"/>
          <w:sz w:val="22"/>
          <w:szCs w:val="22"/>
        </w:rPr>
        <w:t>Transmettre à l</w:t>
      </w:r>
      <w:r w:rsidR="00E37441">
        <w:rPr>
          <w:rFonts w:asciiTheme="minorHAnsi" w:eastAsiaTheme="minorHAnsi" w:hAnsiTheme="minorHAnsi" w:cstheme="minorBidi"/>
          <w:b w:val="0"/>
          <w:bCs w:val="0"/>
          <w:color w:val="auto"/>
          <w:sz w:val="22"/>
          <w:szCs w:val="22"/>
        </w:rPr>
        <w:t xml:space="preserve">a délégation régionale </w:t>
      </w:r>
      <w:r w:rsidRPr="008607EF">
        <w:rPr>
          <w:rFonts w:asciiTheme="minorHAnsi" w:eastAsiaTheme="minorHAnsi" w:hAnsiTheme="minorHAnsi" w:cstheme="minorBidi"/>
          <w:b w:val="0"/>
          <w:bCs w:val="0"/>
          <w:color w:val="auto"/>
          <w:sz w:val="22"/>
          <w:szCs w:val="22"/>
        </w:rPr>
        <w:t>2i les informations utiles concernant le stagiaire, et notamment ses coordonnées mail, postales et téléphoniques pour permettre à l’OPCO 2i de suivre l’insertion du stagiaire dans l’emploi à l’issue de la POEC et six mois après.</w:t>
      </w:r>
      <w:bookmarkEnd w:id="45"/>
      <w:bookmarkEnd w:id="46"/>
      <w:bookmarkEnd w:id="47"/>
      <w:bookmarkEnd w:id="48"/>
    </w:p>
    <w:p w14:paraId="56C2566F" w14:textId="77777777" w:rsidR="008607EF" w:rsidRPr="008607EF" w:rsidRDefault="008607EF" w:rsidP="009717A1">
      <w:pPr>
        <w:pStyle w:val="Titre1"/>
        <w:spacing w:before="0"/>
        <w:jc w:val="both"/>
        <w:rPr>
          <w:rFonts w:asciiTheme="minorHAnsi" w:eastAsiaTheme="minorHAnsi" w:hAnsiTheme="minorHAnsi" w:cstheme="minorBidi"/>
          <w:b w:val="0"/>
          <w:bCs w:val="0"/>
          <w:color w:val="auto"/>
          <w:sz w:val="22"/>
          <w:szCs w:val="22"/>
        </w:rPr>
      </w:pPr>
    </w:p>
    <w:p w14:paraId="787AC939" w14:textId="06BF69F6" w:rsidR="008607EF" w:rsidRP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49" w:name="_Toc28963523"/>
      <w:bookmarkStart w:id="50" w:name="_Toc98770920"/>
      <w:bookmarkStart w:id="51" w:name="_Toc128134184"/>
      <w:bookmarkStart w:id="52" w:name="_Toc128134638"/>
      <w:bookmarkStart w:id="53" w:name="_Toc128134746"/>
      <w:r w:rsidRPr="008607EF">
        <w:rPr>
          <w:rFonts w:asciiTheme="minorHAnsi" w:eastAsiaTheme="minorHAnsi" w:hAnsiTheme="minorHAnsi" w:cstheme="minorBidi"/>
          <w:b w:val="0"/>
          <w:bCs w:val="0"/>
          <w:color w:val="auto"/>
          <w:sz w:val="22"/>
          <w:szCs w:val="22"/>
        </w:rPr>
        <w:t>Renseigner les informations concernant les stagiaires sur le logiciel KAIROS. Une attestation de démarrage doit être remise à l</w:t>
      </w:r>
      <w:r w:rsidR="00E37441">
        <w:rPr>
          <w:rFonts w:asciiTheme="minorHAnsi" w:eastAsiaTheme="minorHAnsi" w:hAnsiTheme="minorHAnsi" w:cstheme="minorBidi"/>
          <w:b w:val="0"/>
          <w:bCs w:val="0"/>
          <w:color w:val="auto"/>
          <w:sz w:val="22"/>
          <w:szCs w:val="22"/>
        </w:rPr>
        <w:t xml:space="preserve">a délégation régionale </w:t>
      </w:r>
      <w:r w:rsidRPr="008607EF">
        <w:rPr>
          <w:rFonts w:asciiTheme="minorHAnsi" w:eastAsiaTheme="minorHAnsi" w:hAnsiTheme="minorHAnsi" w:cstheme="minorBidi"/>
          <w:b w:val="0"/>
          <w:bCs w:val="0"/>
          <w:color w:val="auto"/>
          <w:sz w:val="22"/>
          <w:szCs w:val="22"/>
        </w:rPr>
        <w:t>2i.</w:t>
      </w:r>
      <w:bookmarkEnd w:id="49"/>
      <w:bookmarkEnd w:id="50"/>
      <w:bookmarkEnd w:id="51"/>
      <w:bookmarkEnd w:id="52"/>
      <w:bookmarkEnd w:id="53"/>
    </w:p>
    <w:p w14:paraId="198674F0" w14:textId="77777777" w:rsidR="008607EF" w:rsidRPr="008607EF" w:rsidRDefault="008607EF" w:rsidP="009717A1">
      <w:pPr>
        <w:pStyle w:val="Titre1"/>
        <w:spacing w:before="0"/>
        <w:jc w:val="both"/>
        <w:rPr>
          <w:rFonts w:asciiTheme="minorHAnsi" w:eastAsiaTheme="minorHAnsi" w:hAnsiTheme="minorHAnsi" w:cstheme="minorBidi"/>
          <w:b w:val="0"/>
          <w:bCs w:val="0"/>
          <w:color w:val="auto"/>
          <w:sz w:val="22"/>
          <w:szCs w:val="22"/>
        </w:rPr>
      </w:pPr>
    </w:p>
    <w:p w14:paraId="5640DDF3" w14:textId="0A62B074" w:rsid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54" w:name="_Toc28963524"/>
      <w:bookmarkStart w:id="55" w:name="_Toc98770921"/>
      <w:bookmarkStart w:id="56" w:name="_Toc128134185"/>
      <w:bookmarkStart w:id="57" w:name="_Toc128134639"/>
      <w:bookmarkStart w:id="58" w:name="_Toc128134747"/>
      <w:r w:rsidRPr="008607EF">
        <w:rPr>
          <w:rFonts w:asciiTheme="minorHAnsi" w:eastAsiaTheme="minorHAnsi" w:hAnsiTheme="minorHAnsi" w:cstheme="minorBidi"/>
          <w:b w:val="0"/>
          <w:bCs w:val="0"/>
          <w:color w:val="auto"/>
          <w:sz w:val="22"/>
          <w:szCs w:val="22"/>
        </w:rPr>
        <w:t xml:space="preserve">Optimiser l’insertion des bénéficiaires en lien avec les </w:t>
      </w:r>
      <w:r w:rsidR="00E37441">
        <w:rPr>
          <w:rFonts w:asciiTheme="minorHAnsi" w:eastAsiaTheme="minorHAnsi" w:hAnsiTheme="minorHAnsi" w:cstheme="minorBidi"/>
          <w:b w:val="0"/>
          <w:bCs w:val="0"/>
          <w:color w:val="auto"/>
          <w:sz w:val="22"/>
          <w:szCs w:val="22"/>
        </w:rPr>
        <w:t xml:space="preserve">délégations régionales </w:t>
      </w:r>
      <w:r w:rsidRPr="008607EF">
        <w:rPr>
          <w:rFonts w:asciiTheme="minorHAnsi" w:eastAsiaTheme="minorHAnsi" w:hAnsiTheme="minorHAnsi" w:cstheme="minorBidi"/>
          <w:b w:val="0"/>
          <w:bCs w:val="0"/>
          <w:color w:val="auto"/>
          <w:sz w:val="22"/>
          <w:szCs w:val="22"/>
        </w:rPr>
        <w:t>2i.</w:t>
      </w:r>
      <w:bookmarkEnd w:id="54"/>
      <w:bookmarkEnd w:id="55"/>
      <w:bookmarkEnd w:id="56"/>
      <w:bookmarkEnd w:id="57"/>
      <w:bookmarkEnd w:id="58"/>
    </w:p>
    <w:p w14:paraId="5A87FDC8" w14:textId="77777777" w:rsidR="00A44DC8" w:rsidRDefault="00A44DC8" w:rsidP="00A44DC8"/>
    <w:p w14:paraId="2A6937A6" w14:textId="4921BB60" w:rsidR="00A44DC8" w:rsidRPr="00A44DC8" w:rsidRDefault="00A44DC8" w:rsidP="00A44DC8">
      <w:pPr>
        <w:pStyle w:val="Titre1"/>
        <w:numPr>
          <w:ilvl w:val="0"/>
          <w:numId w:val="12"/>
        </w:numPr>
        <w:spacing w:before="0"/>
        <w:jc w:val="both"/>
        <w:rPr>
          <w:rFonts w:asciiTheme="minorHAnsi" w:hAnsiTheme="minorHAnsi" w:cstheme="minorHAnsi"/>
          <w:b w:val="0"/>
          <w:color w:val="auto"/>
          <w:sz w:val="22"/>
          <w:szCs w:val="22"/>
        </w:rPr>
      </w:pPr>
      <w:bookmarkStart w:id="59" w:name="_Toc28963525"/>
      <w:bookmarkStart w:id="60" w:name="_Toc98770922"/>
      <w:bookmarkStart w:id="61" w:name="_Toc128134186"/>
      <w:bookmarkStart w:id="62" w:name="_Toc128134640"/>
      <w:bookmarkStart w:id="63" w:name="_Toc128134748"/>
      <w:r>
        <w:rPr>
          <w:rFonts w:asciiTheme="minorHAnsi" w:hAnsiTheme="minorHAnsi" w:cstheme="minorHAnsi"/>
          <w:b w:val="0"/>
          <w:color w:val="auto"/>
          <w:sz w:val="22"/>
          <w:szCs w:val="22"/>
        </w:rPr>
        <w:t>G</w:t>
      </w:r>
      <w:r w:rsidRPr="00A44DC8">
        <w:rPr>
          <w:rFonts w:asciiTheme="minorHAnsi" w:hAnsiTheme="minorHAnsi" w:cstheme="minorHAnsi"/>
          <w:b w:val="0"/>
          <w:color w:val="auto"/>
          <w:sz w:val="22"/>
          <w:szCs w:val="22"/>
        </w:rPr>
        <w:t>arantir :</w:t>
      </w:r>
      <w:bookmarkEnd w:id="59"/>
      <w:bookmarkEnd w:id="60"/>
      <w:bookmarkEnd w:id="61"/>
      <w:bookmarkEnd w:id="62"/>
      <w:bookmarkEnd w:id="63"/>
    </w:p>
    <w:p w14:paraId="218898AC" w14:textId="77777777"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Un service d’accueil de qualité, des salles de formation au standard d’équipement garantissant un confort réel des stagiaires, des espaces de pause équipées ;</w:t>
      </w:r>
    </w:p>
    <w:p w14:paraId="1055CF43" w14:textId="77777777"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lastRenderedPageBreak/>
        <w:t>Des formateurs salariés et expérimentés dans le domaine de compétence enseigné ;</w:t>
      </w:r>
    </w:p>
    <w:p w14:paraId="46FCE979" w14:textId="5F8208AE"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 xml:space="preserve">Des supports de cours professionnels et respectant la règlementation en vigueur </w:t>
      </w:r>
      <w:r>
        <w:rPr>
          <w:rFonts w:cstheme="minorHAnsi"/>
        </w:rPr>
        <w:t>en matière de droit de la copie ;</w:t>
      </w:r>
    </w:p>
    <w:p w14:paraId="6F95A045" w14:textId="0FEA6E41"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Un numéro de déclaration d’activité valide</w:t>
      </w:r>
      <w:r>
        <w:rPr>
          <w:rFonts w:cstheme="minorHAnsi"/>
        </w:rPr>
        <w:t> ;</w:t>
      </w:r>
    </w:p>
    <w:p w14:paraId="5A3264AF" w14:textId="478A273B" w:rsidR="00A44DC8" w:rsidRPr="00A44DC8" w:rsidRDefault="00A44DC8" w:rsidP="00A44DC8">
      <w:pPr>
        <w:numPr>
          <w:ilvl w:val="0"/>
          <w:numId w:val="15"/>
        </w:numPr>
        <w:spacing w:after="0" w:line="276" w:lineRule="auto"/>
        <w:contextualSpacing/>
        <w:jc w:val="both"/>
        <w:rPr>
          <w:rFonts w:cstheme="minorHAnsi"/>
        </w:rPr>
      </w:pPr>
      <w:r w:rsidRPr="00A44DC8">
        <w:rPr>
          <w:rFonts w:cstheme="minorHAnsi"/>
        </w:rPr>
        <w:t xml:space="preserve">Un référencement à jour sur la base du </w:t>
      </w:r>
      <w:r w:rsidR="00953B44">
        <w:rPr>
          <w:rFonts w:cstheme="minorHAnsi"/>
        </w:rPr>
        <w:t>QUALIOPI</w:t>
      </w:r>
      <w:r>
        <w:rPr>
          <w:rFonts w:cstheme="minorHAnsi"/>
        </w:rPr>
        <w:t>.</w:t>
      </w:r>
    </w:p>
    <w:p w14:paraId="56946297" w14:textId="77777777" w:rsidR="00A44DC8" w:rsidRPr="00A44DC8" w:rsidRDefault="00A44DC8" w:rsidP="00A44DC8"/>
    <w:p w14:paraId="118F870D" w14:textId="310EFB4D" w:rsid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64" w:name="_Toc28963526"/>
      <w:bookmarkStart w:id="65" w:name="_Toc98770923"/>
      <w:bookmarkStart w:id="66" w:name="_Toc128134187"/>
      <w:bookmarkStart w:id="67" w:name="_Toc128134641"/>
      <w:bookmarkStart w:id="68" w:name="_Toc128134749"/>
      <w:r w:rsidRPr="008607EF">
        <w:rPr>
          <w:rFonts w:asciiTheme="minorHAnsi" w:eastAsiaTheme="minorHAnsi" w:hAnsiTheme="minorHAnsi" w:cstheme="minorBidi"/>
          <w:b w:val="0"/>
          <w:bCs w:val="0"/>
          <w:color w:val="auto"/>
          <w:sz w:val="22"/>
          <w:szCs w:val="22"/>
        </w:rPr>
        <w:t>Informer les stagiaires de la réalisation d’une enquête mail à l’issue de la formation et 6 mois après la fin de la formation</w:t>
      </w:r>
      <w:bookmarkEnd w:id="64"/>
      <w:bookmarkEnd w:id="65"/>
      <w:bookmarkEnd w:id="66"/>
      <w:bookmarkEnd w:id="67"/>
      <w:bookmarkEnd w:id="68"/>
    </w:p>
    <w:p w14:paraId="26CB8434" w14:textId="77777777" w:rsidR="00A44DC8" w:rsidRPr="00A44DC8" w:rsidRDefault="00A44DC8" w:rsidP="00A44DC8"/>
    <w:p w14:paraId="4A3CB40C" w14:textId="3B1EA8D0" w:rsidR="008607EF" w:rsidRDefault="008607EF" w:rsidP="009717A1">
      <w:pPr>
        <w:pStyle w:val="Titre1"/>
        <w:numPr>
          <w:ilvl w:val="0"/>
          <w:numId w:val="12"/>
        </w:numPr>
        <w:spacing w:before="0"/>
        <w:jc w:val="both"/>
        <w:rPr>
          <w:rFonts w:asciiTheme="minorHAnsi" w:eastAsiaTheme="minorHAnsi" w:hAnsiTheme="minorHAnsi" w:cstheme="minorBidi"/>
          <w:b w:val="0"/>
          <w:bCs w:val="0"/>
          <w:color w:val="auto"/>
          <w:sz w:val="22"/>
          <w:szCs w:val="22"/>
        </w:rPr>
      </w:pPr>
      <w:bookmarkStart w:id="69" w:name="_Toc28963527"/>
      <w:bookmarkStart w:id="70" w:name="_Toc98770924"/>
      <w:bookmarkStart w:id="71" w:name="_Toc128134188"/>
      <w:bookmarkStart w:id="72" w:name="_Toc128134642"/>
      <w:bookmarkStart w:id="73" w:name="_Toc128134750"/>
      <w:r w:rsidRPr="008607EF">
        <w:rPr>
          <w:rFonts w:asciiTheme="minorHAnsi" w:eastAsiaTheme="minorHAnsi" w:hAnsiTheme="minorHAnsi" w:cstheme="minorBidi"/>
          <w:b w:val="0"/>
          <w:bCs w:val="0"/>
          <w:color w:val="auto"/>
          <w:sz w:val="22"/>
          <w:szCs w:val="22"/>
        </w:rPr>
        <w:t>Produire, en accompagnement de chaque facture émise, l’ensemble des pièces justificatives non comptables relatives à la réalisation de l’action, telles que les feuilles d’émargement signées par demi-journée par le formateur et les stagiaires.</w:t>
      </w:r>
      <w:bookmarkEnd w:id="69"/>
      <w:bookmarkEnd w:id="70"/>
      <w:bookmarkEnd w:id="71"/>
      <w:bookmarkEnd w:id="72"/>
      <w:bookmarkEnd w:id="73"/>
      <w:r w:rsidRPr="008607EF">
        <w:rPr>
          <w:rFonts w:asciiTheme="minorHAnsi" w:eastAsiaTheme="minorHAnsi" w:hAnsiTheme="minorHAnsi" w:cstheme="minorBidi"/>
          <w:b w:val="0"/>
          <w:bCs w:val="0"/>
          <w:color w:val="auto"/>
          <w:sz w:val="22"/>
          <w:szCs w:val="22"/>
        </w:rPr>
        <w:t xml:space="preserve"> </w:t>
      </w:r>
    </w:p>
    <w:p w14:paraId="223F0071" w14:textId="77777777" w:rsidR="00A44DC8" w:rsidRDefault="00A44DC8" w:rsidP="00A44DC8"/>
    <w:p w14:paraId="73022A74" w14:textId="77777777" w:rsidR="00A44DC8" w:rsidRPr="00A44DC8" w:rsidRDefault="00A44DC8" w:rsidP="00A44DC8">
      <w:pPr>
        <w:numPr>
          <w:ilvl w:val="0"/>
          <w:numId w:val="12"/>
        </w:numPr>
        <w:rPr>
          <w:b/>
          <w:bCs/>
        </w:rPr>
      </w:pPr>
      <w:r w:rsidRPr="00A44DC8">
        <w:t xml:space="preserve">Permettre à tout contrôleur (collaborateur de Pôle Emploi ou organisme dûment </w:t>
      </w:r>
      <w:proofErr w:type="gramStart"/>
      <w:r w:rsidRPr="00A44DC8">
        <w:t>missionné)  d’accéder</w:t>
      </w:r>
      <w:proofErr w:type="gramEnd"/>
      <w:r w:rsidRPr="00A44DC8">
        <w:t>, en cours de réalisation des actions, aux locaux affectés à la réalisation des actions dans le cadre de visites sur place.</w:t>
      </w:r>
    </w:p>
    <w:p w14:paraId="0329D132" w14:textId="77777777" w:rsidR="008607EF" w:rsidRPr="008607EF" w:rsidRDefault="008607EF" w:rsidP="009717A1">
      <w:pPr>
        <w:jc w:val="both"/>
        <w:rPr>
          <w:b/>
          <w:u w:val="single"/>
        </w:rPr>
      </w:pPr>
      <w:r w:rsidRPr="008607EF">
        <w:rPr>
          <w:b/>
          <w:u w:val="single"/>
        </w:rPr>
        <w:t>Pour respecter les engagements vis-à-vis de Pôle Emploi, il devra plus précisément :</w:t>
      </w:r>
    </w:p>
    <w:p w14:paraId="38B88437" w14:textId="70C62BE1" w:rsidR="008607EF" w:rsidRDefault="008607EF" w:rsidP="009717A1">
      <w:pPr>
        <w:jc w:val="both"/>
      </w:pPr>
      <w:r>
        <w:t>- Publier l’offre dans la base CARIF OREF au plus tard  5 semaines avant le démarrage de la session de formation, avec le nombre exact de places de la session de formation, ainsi que les dates de réunion d’information et le nombre de places; le respect de ses obligations de communication à Pôle emploi (en tant qu’opérateur de la gestion de la liste) des données concernant le statut du demandeur d’emploi – inscription, entrée, assiduité, sortie - (décret du 9 mai 2017) en favorisant le respect de cette obligation par l’utilisation de l’applicatif KAIROS, interface d’échange dématérialisé entre Pôle emploi et l’organisme de formation. KAIROS reprend les informations de la base de l’</w:t>
      </w:r>
      <w:proofErr w:type="spellStart"/>
      <w:r>
        <w:t>Intercarif</w:t>
      </w:r>
      <w:proofErr w:type="spellEnd"/>
      <w:r>
        <w:t xml:space="preserve"> concernant la formation ouverte (précisions techniques et fonctionnelles sur KAIROS en annexe 3 à destination de l’OPCO et de l’organisme de formation avec lequel il contractualisera si celui-ci n’est p</w:t>
      </w:r>
      <w:r w:rsidR="00A44DC8">
        <w:t>as déjà utilisateur de KAIROS).</w:t>
      </w:r>
    </w:p>
    <w:p w14:paraId="4DAAF5F7" w14:textId="0047680B" w:rsidR="008607EF" w:rsidRDefault="008607EF" w:rsidP="00A44DC8">
      <w:pPr>
        <w:jc w:val="both"/>
      </w:pPr>
      <w:r>
        <w:t>- Rédiger systématiquement l’intitulé de la formation démarrant par « PIC », pour faciliter la recherche textuelle des demandeurs d’emploi sur les POE</w:t>
      </w:r>
      <w:r w:rsidR="003C1B0F">
        <w:t>C</w:t>
      </w:r>
      <w:r>
        <w:t xml:space="preserve"> programmées sur www.pole-emploi.fr/trouver ma formation, sur l’emploi store La bonne formation, sur l’appli mobile « ma formation », ainsi que la recherche des conseillers dans leur applicatif métier.</w:t>
      </w:r>
    </w:p>
    <w:p w14:paraId="32AAECCF" w14:textId="01EF75E5" w:rsidR="008607EF" w:rsidRDefault="008607EF" w:rsidP="009717A1">
      <w:pPr>
        <w:jc w:val="both"/>
      </w:pPr>
      <w:r>
        <w:t>- Délivrer systématiquement au demandeur d’emploi d’une attestation de compétences en fin de formation, lorsque celle-ci ne donne pas lieu à un titre, certificat ou diplôme reconnu au RNCP. Cette attestation de compétences sera réalisée sur la base du référentiel des compétences édité par Pôle emploi et téléchargeable sur l’emploi store. Les compétences acquises par le demandeur d’emploi seront indiquées d</w:t>
      </w:r>
      <w:r w:rsidR="00A44DC8">
        <w:t>ans le bilan saisi dans KAIROS.</w:t>
      </w:r>
    </w:p>
    <w:p w14:paraId="624B8023" w14:textId="77777777" w:rsidR="008607EF" w:rsidRDefault="008607EF" w:rsidP="009717A1">
      <w:pPr>
        <w:jc w:val="both"/>
      </w:pPr>
      <w:r>
        <w:t xml:space="preserve">- Partager les méthodes, pratiques ou processus innovants, lors des réunions organisées dans le cadre de l’animation nationale. </w:t>
      </w:r>
    </w:p>
    <w:p w14:paraId="057FAEBD" w14:textId="77777777" w:rsidR="008607EF" w:rsidRDefault="008607EF" w:rsidP="009717A1">
      <w:pPr>
        <w:jc w:val="both"/>
      </w:pPr>
    </w:p>
    <w:p w14:paraId="0E5F2AFB" w14:textId="17195409" w:rsidR="008607EF" w:rsidRDefault="008607EF" w:rsidP="009717A1">
      <w:pPr>
        <w:jc w:val="both"/>
      </w:pPr>
      <w:r>
        <w:t xml:space="preserve">Au-delà des engagements financiers, l’OPCO 2i via sa délégation 2i </w:t>
      </w:r>
      <w:r w:rsidR="005C52D4">
        <w:t>Bretagne</w:t>
      </w:r>
      <w:r>
        <w:t xml:space="preserve"> devra respecter les engagements induits par la POE Collective :</w:t>
      </w:r>
    </w:p>
    <w:p w14:paraId="5620E264" w14:textId="742CA6E4" w:rsidR="008607EF" w:rsidRDefault="008607EF" w:rsidP="009717A1">
      <w:pPr>
        <w:jc w:val="both"/>
      </w:pPr>
      <w:r>
        <w:t>-</w:t>
      </w:r>
      <w:r>
        <w:tab/>
        <w:t xml:space="preserve">s’assurer de l’adéquation du projet de formation avec les besoins identifiés (branches/territoires), la situation du bénéficiaire (positionnement), et les </w:t>
      </w:r>
      <w:r w:rsidR="00A3213D">
        <w:t>prérequis</w:t>
      </w:r>
      <w:r>
        <w:t xml:space="preserve"> du poste visé ;</w:t>
      </w:r>
    </w:p>
    <w:p w14:paraId="3BC29076" w14:textId="1D45D4C6" w:rsidR="008607EF" w:rsidRDefault="008607EF" w:rsidP="009717A1">
      <w:pPr>
        <w:jc w:val="both"/>
      </w:pPr>
      <w:r>
        <w:t>-</w:t>
      </w:r>
      <w:r>
        <w:tab/>
        <w:t>s’assurer de la conformité du dossier, notamment en lien avec Pôle Emploi.</w:t>
      </w:r>
    </w:p>
    <w:p w14:paraId="435B3F26" w14:textId="2A997B21" w:rsidR="009717A1" w:rsidRDefault="009717A1" w:rsidP="009717A1">
      <w:pPr>
        <w:jc w:val="both"/>
      </w:pPr>
    </w:p>
    <w:p w14:paraId="5D157DAC" w14:textId="77777777" w:rsidR="005F39F2" w:rsidRDefault="005F39F2" w:rsidP="009717A1">
      <w:pPr>
        <w:jc w:val="both"/>
      </w:pPr>
    </w:p>
    <w:p w14:paraId="7427D00E" w14:textId="77777777" w:rsidR="00401F01" w:rsidRPr="008607EF" w:rsidRDefault="00401F01" w:rsidP="009717A1">
      <w:pPr>
        <w:jc w:val="both"/>
      </w:pPr>
    </w:p>
    <w:p w14:paraId="5C368B7C" w14:textId="68D15D8A" w:rsidR="008655CD" w:rsidRPr="00A44DC8" w:rsidRDefault="008655CD" w:rsidP="009717A1">
      <w:pPr>
        <w:pStyle w:val="Titre1"/>
        <w:spacing w:before="0"/>
        <w:jc w:val="both"/>
        <w:rPr>
          <w:rFonts w:asciiTheme="minorHAnsi" w:hAnsiTheme="minorHAnsi" w:cstheme="minorHAnsi"/>
        </w:rPr>
      </w:pPr>
      <w:bookmarkStart w:id="74" w:name="_Toc98770925"/>
      <w:bookmarkStart w:id="75" w:name="_Toc128134751"/>
      <w:r w:rsidRPr="008655CD">
        <w:t xml:space="preserve">4. </w:t>
      </w:r>
      <w:r w:rsidR="008607EF" w:rsidRPr="00A44DC8">
        <w:rPr>
          <w:rFonts w:asciiTheme="minorHAnsi" w:hAnsiTheme="minorHAnsi" w:cstheme="minorHAnsi"/>
        </w:rPr>
        <w:t>M</w:t>
      </w:r>
      <w:r w:rsidR="00A44DC8" w:rsidRPr="00A44DC8">
        <w:rPr>
          <w:rFonts w:asciiTheme="minorHAnsi" w:hAnsiTheme="minorHAnsi" w:cstheme="minorHAnsi"/>
        </w:rPr>
        <w:t>ODALITES ET CRITERES DE SELECTION DES CANDIDATS</w:t>
      </w:r>
      <w:bookmarkEnd w:id="74"/>
      <w:bookmarkEnd w:id="75"/>
    </w:p>
    <w:p w14:paraId="51357758" w14:textId="5DF2FDA9" w:rsidR="008655CD" w:rsidRPr="008607EF" w:rsidRDefault="008655CD" w:rsidP="0009376B">
      <w:pPr>
        <w:pStyle w:val="Titre2"/>
        <w:jc w:val="both"/>
        <w:rPr>
          <w:highlight w:val="cyan"/>
        </w:rPr>
      </w:pPr>
    </w:p>
    <w:p w14:paraId="00A95EF9" w14:textId="77777777" w:rsidR="0009376B" w:rsidRPr="00A44DC8" w:rsidRDefault="0009376B" w:rsidP="0009376B">
      <w:pPr>
        <w:spacing w:before="120" w:after="120" w:line="360" w:lineRule="auto"/>
        <w:contextualSpacing/>
        <w:jc w:val="both"/>
        <w:rPr>
          <w:rFonts w:cstheme="minorHAnsi"/>
        </w:rPr>
      </w:pPr>
      <w:r w:rsidRPr="00A44DC8">
        <w:rPr>
          <w:rFonts w:cstheme="minorHAnsi"/>
        </w:rPr>
        <w:t>Dossier complet</w:t>
      </w:r>
    </w:p>
    <w:p w14:paraId="7CAD2E0D" w14:textId="77777777" w:rsidR="0009376B" w:rsidRPr="00A44DC8" w:rsidRDefault="0009376B" w:rsidP="0009376B">
      <w:pPr>
        <w:spacing w:before="120" w:after="120" w:line="360" w:lineRule="auto"/>
        <w:contextualSpacing/>
        <w:jc w:val="both"/>
        <w:rPr>
          <w:rFonts w:cstheme="minorHAnsi"/>
        </w:rPr>
      </w:pPr>
      <w:r w:rsidRPr="00A44DC8">
        <w:rPr>
          <w:rFonts w:cstheme="minorHAnsi"/>
        </w:rPr>
        <w:t>Compréhension de la demande</w:t>
      </w:r>
    </w:p>
    <w:p w14:paraId="1ACCA063" w14:textId="77777777" w:rsidR="0009376B" w:rsidRPr="00A44DC8" w:rsidRDefault="0009376B" w:rsidP="0009376B">
      <w:pPr>
        <w:spacing w:before="120" w:after="120" w:line="360" w:lineRule="auto"/>
        <w:contextualSpacing/>
        <w:jc w:val="both"/>
        <w:rPr>
          <w:rFonts w:cstheme="minorHAnsi"/>
        </w:rPr>
      </w:pPr>
      <w:r w:rsidRPr="00A44DC8">
        <w:rPr>
          <w:rFonts w:cstheme="minorHAnsi"/>
        </w:rPr>
        <w:t>Qualité des méthodes pédagogiques</w:t>
      </w:r>
    </w:p>
    <w:p w14:paraId="3731B821" w14:textId="40BFF15C" w:rsidR="0009376B" w:rsidRDefault="0009376B" w:rsidP="0009376B">
      <w:pPr>
        <w:spacing w:before="120" w:after="120" w:line="360" w:lineRule="auto"/>
        <w:contextualSpacing/>
        <w:jc w:val="both"/>
        <w:rPr>
          <w:rFonts w:cstheme="minorHAnsi"/>
        </w:rPr>
      </w:pPr>
      <w:r w:rsidRPr="00A44DC8">
        <w:rPr>
          <w:rFonts w:cstheme="minorHAnsi"/>
        </w:rPr>
        <w:t>Expertise de l’organisme</w:t>
      </w:r>
    </w:p>
    <w:p w14:paraId="09718C61" w14:textId="77777777" w:rsidR="0009376B" w:rsidRPr="00A44DC8" w:rsidRDefault="0009376B" w:rsidP="0009376B">
      <w:pPr>
        <w:spacing w:before="120" w:after="120" w:line="360" w:lineRule="auto"/>
        <w:contextualSpacing/>
        <w:jc w:val="both"/>
        <w:rPr>
          <w:rFonts w:cstheme="minorHAnsi"/>
        </w:rPr>
      </w:pPr>
      <w:r w:rsidRPr="00A44DC8">
        <w:rPr>
          <w:rFonts w:cstheme="minorHAnsi"/>
        </w:rPr>
        <w:t>Compétences des intervenants</w:t>
      </w:r>
    </w:p>
    <w:p w14:paraId="6423162A" w14:textId="70EC9FEB" w:rsidR="0009376B" w:rsidRPr="00A44DC8" w:rsidRDefault="0009376B" w:rsidP="0009376B">
      <w:pPr>
        <w:spacing w:before="120" w:after="120" w:line="360" w:lineRule="auto"/>
        <w:contextualSpacing/>
        <w:jc w:val="both"/>
        <w:rPr>
          <w:rFonts w:cstheme="minorHAnsi"/>
        </w:rPr>
      </w:pPr>
      <w:r w:rsidRPr="00A44DC8">
        <w:rPr>
          <w:rFonts w:cstheme="minorHAnsi"/>
        </w:rPr>
        <w:t xml:space="preserve">Connaissance </w:t>
      </w:r>
      <w:r w:rsidR="00BE20D9">
        <w:rPr>
          <w:rFonts w:cstheme="minorHAnsi"/>
        </w:rPr>
        <w:t>de la branche</w:t>
      </w:r>
      <w:r w:rsidRPr="00A44DC8">
        <w:rPr>
          <w:rFonts w:cstheme="minorHAnsi"/>
        </w:rPr>
        <w:t xml:space="preserve"> (secteurs, activités, </w:t>
      </w:r>
      <w:r w:rsidR="00BE20D9">
        <w:rPr>
          <w:rFonts w:cstheme="minorHAnsi"/>
        </w:rPr>
        <w:t xml:space="preserve">entreprises, </w:t>
      </w:r>
      <w:r w:rsidRPr="00A44DC8">
        <w:rPr>
          <w:rFonts w:cstheme="minorHAnsi"/>
        </w:rPr>
        <w:t>métiers…)</w:t>
      </w:r>
    </w:p>
    <w:p w14:paraId="31163A8D" w14:textId="77777777" w:rsidR="0009376B" w:rsidRPr="00A44DC8" w:rsidRDefault="0009376B" w:rsidP="0009376B">
      <w:pPr>
        <w:spacing w:before="120" w:after="120" w:line="360" w:lineRule="auto"/>
        <w:contextualSpacing/>
        <w:jc w:val="both"/>
        <w:rPr>
          <w:rFonts w:cstheme="minorHAnsi"/>
        </w:rPr>
      </w:pPr>
      <w:r w:rsidRPr="00A44DC8">
        <w:rPr>
          <w:rFonts w:cstheme="minorHAnsi"/>
        </w:rPr>
        <w:t>Proposition tarifaire</w:t>
      </w:r>
    </w:p>
    <w:p w14:paraId="3CD0FF47" w14:textId="77777777" w:rsidR="0009376B" w:rsidRPr="00A44DC8" w:rsidRDefault="0009376B" w:rsidP="0009376B">
      <w:pPr>
        <w:spacing w:before="120" w:after="120" w:line="360" w:lineRule="auto"/>
        <w:contextualSpacing/>
        <w:jc w:val="both"/>
        <w:rPr>
          <w:rFonts w:cstheme="minorHAnsi"/>
        </w:rPr>
      </w:pPr>
      <w:proofErr w:type="spellStart"/>
      <w:r w:rsidRPr="00A44DC8">
        <w:rPr>
          <w:rFonts w:cstheme="minorHAnsi"/>
        </w:rPr>
        <w:t>Sourcing</w:t>
      </w:r>
      <w:proofErr w:type="spellEnd"/>
      <w:r w:rsidRPr="00A44DC8">
        <w:rPr>
          <w:rFonts w:cstheme="minorHAnsi"/>
        </w:rPr>
        <w:t xml:space="preserve"> des stagiaires</w:t>
      </w:r>
    </w:p>
    <w:p w14:paraId="24C34946" w14:textId="77777777" w:rsidR="009B04C0" w:rsidRDefault="009B04C0" w:rsidP="009B04C0">
      <w:pPr>
        <w:spacing w:before="120" w:after="120" w:line="360" w:lineRule="auto"/>
        <w:contextualSpacing/>
        <w:jc w:val="both"/>
        <w:rPr>
          <w:rFonts w:cstheme="minorHAnsi"/>
        </w:rPr>
      </w:pPr>
      <w:r>
        <w:rPr>
          <w:rFonts w:cstheme="minorHAnsi"/>
        </w:rPr>
        <w:t>Suivi des stagiaires durant la POEC</w:t>
      </w:r>
    </w:p>
    <w:p w14:paraId="72DEB90D" w14:textId="77777777" w:rsidR="009B04C0" w:rsidRPr="00A44DC8" w:rsidRDefault="009B04C0" w:rsidP="009B04C0">
      <w:pPr>
        <w:spacing w:before="120" w:after="120" w:line="360" w:lineRule="auto"/>
        <w:contextualSpacing/>
        <w:jc w:val="both"/>
        <w:rPr>
          <w:rFonts w:cstheme="minorHAnsi"/>
        </w:rPr>
      </w:pPr>
      <w:r>
        <w:rPr>
          <w:rFonts w:cstheme="minorHAnsi"/>
        </w:rPr>
        <w:t>Actions pour prévenir l’absentéisme</w:t>
      </w:r>
    </w:p>
    <w:p w14:paraId="656E1185" w14:textId="77777777" w:rsidR="009B04C0" w:rsidRDefault="009B04C0" w:rsidP="009B04C0">
      <w:pPr>
        <w:spacing w:before="120" w:after="120" w:line="360" w:lineRule="auto"/>
        <w:contextualSpacing/>
        <w:jc w:val="both"/>
        <w:rPr>
          <w:rFonts w:cstheme="minorHAnsi"/>
        </w:rPr>
      </w:pPr>
      <w:r w:rsidRPr="00A44DC8">
        <w:rPr>
          <w:rFonts w:cstheme="minorHAnsi"/>
        </w:rPr>
        <w:t>Suivi post-POEC</w:t>
      </w:r>
    </w:p>
    <w:p w14:paraId="41333EA0" w14:textId="77777777" w:rsidR="0094553B" w:rsidRDefault="0094553B" w:rsidP="0094553B">
      <w:pPr>
        <w:spacing w:before="120" w:after="120" w:line="360" w:lineRule="auto"/>
        <w:contextualSpacing/>
        <w:jc w:val="both"/>
        <w:rPr>
          <w:rFonts w:cstheme="minorHAnsi"/>
        </w:rPr>
      </w:pPr>
    </w:p>
    <w:p w14:paraId="3781636B" w14:textId="77777777" w:rsidR="0094553B" w:rsidRDefault="0094553B" w:rsidP="0094553B">
      <w:pPr>
        <w:spacing w:before="120" w:after="120" w:line="360" w:lineRule="auto"/>
        <w:contextualSpacing/>
        <w:jc w:val="both"/>
        <w:rPr>
          <w:rFonts w:cstheme="minorHAnsi"/>
        </w:rPr>
      </w:pPr>
    </w:p>
    <w:p w14:paraId="36F3E060" w14:textId="082569F9" w:rsidR="0094553B" w:rsidRDefault="0094553B" w:rsidP="0094553B">
      <w:pPr>
        <w:spacing w:before="120" w:after="120" w:line="360" w:lineRule="auto"/>
        <w:contextualSpacing/>
        <w:jc w:val="both"/>
        <w:rPr>
          <w:rFonts w:cstheme="minorHAnsi"/>
        </w:rPr>
      </w:pPr>
    </w:p>
    <w:p w14:paraId="1E5F1B13" w14:textId="54DACAC1" w:rsidR="00F61EDD" w:rsidRDefault="00F61EDD" w:rsidP="0094553B">
      <w:pPr>
        <w:spacing w:before="120" w:after="120" w:line="360" w:lineRule="auto"/>
        <w:contextualSpacing/>
        <w:jc w:val="both"/>
        <w:rPr>
          <w:rFonts w:cstheme="minorHAnsi"/>
        </w:rPr>
      </w:pPr>
    </w:p>
    <w:p w14:paraId="68A13FA1" w14:textId="0D12E473" w:rsidR="00F61EDD" w:rsidRDefault="00F61EDD" w:rsidP="0094553B">
      <w:pPr>
        <w:spacing w:before="120" w:after="120" w:line="360" w:lineRule="auto"/>
        <w:contextualSpacing/>
        <w:jc w:val="both"/>
        <w:rPr>
          <w:rFonts w:cstheme="minorHAnsi"/>
        </w:rPr>
      </w:pPr>
    </w:p>
    <w:p w14:paraId="28D2C4E7" w14:textId="38D8A371" w:rsidR="00F61EDD" w:rsidRDefault="00F61EDD" w:rsidP="0094553B">
      <w:pPr>
        <w:spacing w:before="120" w:after="120" w:line="360" w:lineRule="auto"/>
        <w:contextualSpacing/>
        <w:jc w:val="both"/>
        <w:rPr>
          <w:rFonts w:cstheme="minorHAnsi"/>
        </w:rPr>
      </w:pPr>
    </w:p>
    <w:p w14:paraId="6A02F180" w14:textId="77777777" w:rsidR="00F61EDD" w:rsidRDefault="00F61EDD" w:rsidP="0094553B">
      <w:pPr>
        <w:spacing w:before="120" w:after="120" w:line="360" w:lineRule="auto"/>
        <w:contextualSpacing/>
        <w:jc w:val="both"/>
        <w:rPr>
          <w:rFonts w:cstheme="minorHAnsi"/>
        </w:rPr>
      </w:pPr>
    </w:p>
    <w:p w14:paraId="4EF87F5C" w14:textId="77777777" w:rsidR="0094553B" w:rsidRDefault="0094553B" w:rsidP="0094553B">
      <w:pPr>
        <w:spacing w:before="120" w:after="120" w:line="360" w:lineRule="auto"/>
        <w:contextualSpacing/>
        <w:jc w:val="both"/>
        <w:rPr>
          <w:rFonts w:cstheme="minorHAnsi"/>
        </w:rPr>
      </w:pPr>
    </w:p>
    <w:p w14:paraId="234FE1EC" w14:textId="77777777" w:rsidR="0094553B" w:rsidRDefault="0094553B" w:rsidP="0094553B">
      <w:pPr>
        <w:spacing w:before="120" w:after="120" w:line="360" w:lineRule="auto"/>
        <w:contextualSpacing/>
        <w:jc w:val="both"/>
        <w:rPr>
          <w:rFonts w:cstheme="minorHAnsi"/>
        </w:rPr>
      </w:pPr>
    </w:p>
    <w:p w14:paraId="4DE8802D" w14:textId="2E3ADD7D" w:rsidR="0094553B" w:rsidRPr="00080013" w:rsidRDefault="0094553B" w:rsidP="0094553B">
      <w:pPr>
        <w:spacing w:before="120" w:after="120" w:line="360" w:lineRule="auto"/>
        <w:contextualSpacing/>
        <w:jc w:val="both"/>
        <w:rPr>
          <w:rFonts w:cstheme="minorHAnsi"/>
        </w:rPr>
      </w:pPr>
      <w:r w:rsidRPr="00080013">
        <w:rPr>
          <w:rFonts w:cstheme="minorHAnsi"/>
        </w:rPr>
        <w:t>Annexe : Détail de vos charges financières</w:t>
      </w:r>
    </w:p>
    <w:p w14:paraId="6B8A2945" w14:textId="77777777" w:rsidR="0094553B" w:rsidRDefault="0094553B" w:rsidP="0094553B">
      <w:pPr>
        <w:spacing w:before="120" w:after="120" w:line="360" w:lineRule="auto"/>
        <w:contextualSpacing/>
        <w:jc w:val="both"/>
        <w:rPr>
          <w:rFonts w:cstheme="minorHAnsi"/>
        </w:rPr>
      </w:pPr>
    </w:p>
    <w:tbl>
      <w:tblPr>
        <w:tblW w:w="8472" w:type="dxa"/>
        <w:tblCellMar>
          <w:left w:w="0" w:type="dxa"/>
          <w:right w:w="0" w:type="dxa"/>
        </w:tblCellMar>
        <w:tblLook w:val="04A0" w:firstRow="1" w:lastRow="0" w:firstColumn="1" w:lastColumn="0" w:noHBand="0" w:noVBand="1"/>
      </w:tblPr>
      <w:tblGrid>
        <w:gridCol w:w="3085"/>
        <w:gridCol w:w="3686"/>
        <w:gridCol w:w="1701"/>
      </w:tblGrid>
      <w:tr w:rsidR="0094553B" w:rsidRPr="009A641D" w14:paraId="5D9A01F2" w14:textId="77777777" w:rsidTr="00AB2768">
        <w:trPr>
          <w:trHeight w:val="530"/>
        </w:trPr>
        <w:tc>
          <w:tcPr>
            <w:tcW w:w="30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5E1DA0"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Liste des postes de charges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A349C8"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Préciser les charges correspondantes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526282"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Montant HT</w:t>
            </w:r>
          </w:p>
        </w:tc>
      </w:tr>
      <w:tr w:rsidR="0094553B" w:rsidRPr="009A641D" w14:paraId="06766383" w14:textId="77777777" w:rsidTr="00AB2768">
        <w:trPr>
          <w:trHeight w:val="949"/>
        </w:trPr>
        <w:tc>
          <w:tcPr>
            <w:tcW w:w="30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499054"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Charges salariales des intervenants / paiement des prestataires externes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32EA8A"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5C8C11"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4553B" w:rsidRPr="009A641D" w14:paraId="37607E50" w14:textId="77777777" w:rsidTr="00AB2768">
        <w:trPr>
          <w:trHeight w:val="1035"/>
        </w:trPr>
        <w:tc>
          <w:tcPr>
            <w:tcW w:w="30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D44B78"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Charges mise à disposition de salles et d’équipements (techniques et pédagogiques)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5FFAE3"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288419"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4553B" w:rsidRPr="009A641D" w14:paraId="55D6426A" w14:textId="77777777" w:rsidTr="00AB2768">
        <w:trPr>
          <w:trHeight w:val="388"/>
        </w:trPr>
        <w:tc>
          <w:tcPr>
            <w:tcW w:w="30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DA84A1"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Consommables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1EC57D"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B44AC"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4553B" w:rsidRPr="009A641D" w14:paraId="3BF37A45" w14:textId="77777777" w:rsidTr="00AB2768">
        <w:trPr>
          <w:trHeight w:val="388"/>
        </w:trPr>
        <w:tc>
          <w:tcPr>
            <w:tcW w:w="30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BEC4BC"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Charges administratives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E2D2D"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67D8C3"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r w:rsidR="0094553B" w:rsidRPr="009A641D" w14:paraId="601C4AF1" w14:textId="77777777" w:rsidTr="00AB2768">
        <w:trPr>
          <w:trHeight w:val="33"/>
        </w:trPr>
        <w:tc>
          <w:tcPr>
            <w:tcW w:w="30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A68335" w14:textId="77777777" w:rsidR="0094553B" w:rsidRPr="009A641D" w:rsidRDefault="0094553B" w:rsidP="00AB2768">
            <w:pPr>
              <w:spacing w:line="256" w:lineRule="auto"/>
              <w:rPr>
                <w:rFonts w:ascii="Arial" w:eastAsia="Times New Roman" w:hAnsi="Arial" w:cs="Arial"/>
                <w:sz w:val="36"/>
                <w:szCs w:val="36"/>
                <w:lang w:eastAsia="fr-FR"/>
              </w:rPr>
            </w:pPr>
            <w:r w:rsidRPr="009A641D">
              <w:rPr>
                <w:rFonts w:ascii="Calibri" w:eastAsia="Times New Roman" w:hAnsi="Calibri" w:cs="Calibri"/>
                <w:color w:val="201F1E"/>
                <w:kern w:val="24"/>
                <w:lang w:eastAsia="fr-FR"/>
              </w:rPr>
              <w:t>Autres charges (certification, frais de déplacement formateurs...)</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044F70"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684497" w14:textId="77777777" w:rsidR="0094553B" w:rsidRPr="009A641D" w:rsidRDefault="0094553B" w:rsidP="00AB2768">
            <w:pPr>
              <w:spacing w:line="256" w:lineRule="auto"/>
              <w:ind w:left="1066" w:hanging="706"/>
              <w:rPr>
                <w:rFonts w:ascii="Arial" w:eastAsia="Times New Roman" w:hAnsi="Arial" w:cs="Arial"/>
                <w:sz w:val="36"/>
                <w:szCs w:val="36"/>
                <w:lang w:eastAsia="fr-FR"/>
              </w:rPr>
            </w:pPr>
            <w:r w:rsidRPr="009A641D">
              <w:rPr>
                <w:rFonts w:ascii="Times New Roman" w:eastAsia="Times New Roman" w:hAnsi="Times New Roman" w:cs="Times New Roman"/>
                <w:color w:val="201F1E"/>
                <w:kern w:val="24"/>
                <w:sz w:val="14"/>
                <w:szCs w:val="14"/>
                <w:lang w:eastAsia="fr-FR"/>
              </w:rPr>
              <w:t>                    </w:t>
            </w:r>
            <w:r w:rsidRPr="009A641D">
              <w:rPr>
                <w:rFonts w:ascii="Calibri" w:eastAsia="Times New Roman" w:hAnsi="Calibri" w:cs="Calibri"/>
                <w:color w:val="201F1E"/>
                <w:kern w:val="24"/>
                <w:lang w:eastAsia="fr-FR"/>
              </w:rPr>
              <w:t> </w:t>
            </w:r>
          </w:p>
        </w:tc>
      </w:tr>
    </w:tbl>
    <w:p w14:paraId="3873E395" w14:textId="77777777" w:rsidR="0094553B" w:rsidRDefault="0094553B" w:rsidP="0094553B">
      <w:pPr>
        <w:spacing w:before="120" w:after="120" w:line="360" w:lineRule="auto"/>
        <w:contextualSpacing/>
        <w:jc w:val="both"/>
        <w:rPr>
          <w:rFonts w:cstheme="minorHAnsi"/>
        </w:rPr>
      </w:pPr>
    </w:p>
    <w:p w14:paraId="1814A8FE" w14:textId="77777777" w:rsidR="008655CD" w:rsidRPr="00510FF4" w:rsidRDefault="008655CD" w:rsidP="009717A1">
      <w:pPr>
        <w:spacing w:before="120" w:after="120" w:line="360" w:lineRule="auto"/>
        <w:contextualSpacing/>
        <w:jc w:val="both"/>
        <w:rPr>
          <w:rFonts w:ascii="Arial" w:hAnsi="Arial" w:cs="Arial"/>
          <w:color w:val="1F3765"/>
          <w:sz w:val="28"/>
          <w:szCs w:val="28"/>
        </w:rPr>
      </w:pPr>
    </w:p>
    <w:sectPr w:rsidR="008655CD" w:rsidRPr="00510FF4" w:rsidSect="00510FF4">
      <w:headerReference w:type="default" r:id="rId12"/>
      <w:footerReference w:type="default" r:id="rId13"/>
      <w:pgSz w:w="11906" w:h="16838"/>
      <w:pgMar w:top="28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9874" w14:textId="77777777" w:rsidR="00594C4C" w:rsidRDefault="00594C4C" w:rsidP="00BD4D9C">
      <w:pPr>
        <w:spacing w:after="0" w:line="240" w:lineRule="auto"/>
      </w:pPr>
      <w:r>
        <w:separator/>
      </w:r>
    </w:p>
  </w:endnote>
  <w:endnote w:type="continuationSeparator" w:id="0">
    <w:p w14:paraId="70A5098D" w14:textId="77777777" w:rsidR="00594C4C" w:rsidRDefault="00594C4C" w:rsidP="00BD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B201" w14:textId="7FE9BAC8" w:rsidR="00594C4C" w:rsidRPr="00C6787D" w:rsidRDefault="00594C4C" w:rsidP="00BD4D9C">
    <w:pPr>
      <w:pStyle w:val="Pieddepage"/>
      <w:rPr>
        <w:rFonts w:cstheme="minorHAnsi"/>
      </w:rPr>
    </w:pPr>
    <w:r w:rsidRPr="00C6787D">
      <w:rPr>
        <w:rFonts w:cstheme="minorHAnsi"/>
      </w:rPr>
      <w:t>Appel à propositions</w:t>
    </w:r>
    <w:r w:rsidRPr="00BD4D9C">
      <w:rPr>
        <w:rFonts w:ascii="Arial" w:hAnsi="Arial" w:cs="Arial"/>
        <w:sz w:val="20"/>
        <w:szCs w:val="20"/>
      </w:rPr>
      <w:t xml:space="preserve"> </w:t>
    </w:r>
    <w:r w:rsidRPr="00C6787D">
      <w:rPr>
        <w:rFonts w:cstheme="minorHAnsi"/>
      </w:rPr>
      <w:ptab w:relativeTo="margin" w:alignment="center" w:leader="none"/>
    </w:r>
    <w:r w:rsidR="000C1669">
      <w:rPr>
        <w:rFonts w:cstheme="minorHAnsi"/>
      </w:rPr>
      <w:t>24/02/2023</w:t>
    </w:r>
    <w:r w:rsidRPr="00C6787D">
      <w:rPr>
        <w:rFonts w:cstheme="minorHAnsi"/>
      </w:rPr>
      <w:ptab w:relativeTo="margin" w:alignment="right" w:leader="none"/>
    </w:r>
    <w:r w:rsidRPr="00C6787D">
      <w:rPr>
        <w:rFonts w:cstheme="minorHAnsi"/>
        <w:color w:val="D3145B"/>
      </w:rPr>
      <w:fldChar w:fldCharType="begin"/>
    </w:r>
    <w:r w:rsidRPr="00C6787D">
      <w:rPr>
        <w:rFonts w:cstheme="minorHAnsi"/>
        <w:color w:val="D3145B"/>
      </w:rPr>
      <w:instrText>PAGE   \* MERGEFORMAT</w:instrText>
    </w:r>
    <w:r w:rsidRPr="00C6787D">
      <w:rPr>
        <w:rFonts w:cstheme="minorHAnsi"/>
        <w:color w:val="D3145B"/>
      </w:rPr>
      <w:fldChar w:fldCharType="separate"/>
    </w:r>
    <w:r w:rsidR="00BD48D2">
      <w:rPr>
        <w:rFonts w:cstheme="minorHAnsi"/>
        <w:noProof/>
        <w:color w:val="D3145B"/>
      </w:rPr>
      <w:t>1</w:t>
    </w:r>
    <w:r w:rsidRPr="00C6787D">
      <w:rPr>
        <w:rFonts w:cstheme="minorHAnsi"/>
        <w:b/>
        <w:bCs/>
        <w:color w:val="D3145B"/>
      </w:rPr>
      <w:fldChar w:fldCharType="end"/>
    </w:r>
  </w:p>
  <w:p w14:paraId="1EBEC268" w14:textId="77777777" w:rsidR="00594C4C" w:rsidRDefault="00594C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82692" w14:textId="77777777" w:rsidR="00594C4C" w:rsidRDefault="00594C4C" w:rsidP="00BD4D9C">
      <w:pPr>
        <w:spacing w:after="0" w:line="240" w:lineRule="auto"/>
      </w:pPr>
      <w:r>
        <w:separator/>
      </w:r>
    </w:p>
  </w:footnote>
  <w:footnote w:type="continuationSeparator" w:id="0">
    <w:p w14:paraId="3EDB6AA1" w14:textId="77777777" w:rsidR="00594C4C" w:rsidRDefault="00594C4C" w:rsidP="00BD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1B5F" w14:textId="5E1659AF" w:rsidR="00594C4C" w:rsidRDefault="00594C4C">
    <w:pPr>
      <w:pStyle w:val="En-tte"/>
    </w:pPr>
    <w:r w:rsidRPr="005C6CEF">
      <w:rPr>
        <w:noProof/>
        <w:lang w:eastAsia="fr-FR"/>
      </w:rPr>
      <w:drawing>
        <wp:anchor distT="0" distB="0" distL="114300" distR="114300" simplePos="0" relativeHeight="251662336" behindDoc="0" locked="0" layoutInCell="1" allowOverlap="1" wp14:anchorId="1A7B7DB2" wp14:editId="52CCCBBA">
          <wp:simplePos x="0" y="0"/>
          <wp:positionH relativeFrom="column">
            <wp:posOffset>3586480</wp:posOffset>
          </wp:positionH>
          <wp:positionV relativeFrom="paragraph">
            <wp:posOffset>76200</wp:posOffset>
          </wp:positionV>
          <wp:extent cx="2143125" cy="714375"/>
          <wp:effectExtent l="0" t="0" r="9525" b="9525"/>
          <wp:wrapNone/>
          <wp:docPr id="18" name="Image 18" descr="L:\PROJETS ET FINANCEMENTS SPECIFIQUES_DOSPP\POE\POEC\Logos du PIC\PIC-LOGO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JETS ET FINANCEMENTS SPECIFIQUES_DOSPP\POE\POEC\Logos du PIC\PIC-LOGO_3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1" locked="0" layoutInCell="1" allowOverlap="1" wp14:anchorId="153C21EE" wp14:editId="25ECCE1D">
          <wp:simplePos x="0" y="0"/>
          <wp:positionH relativeFrom="margin">
            <wp:align>left</wp:align>
          </wp:positionH>
          <wp:positionV relativeFrom="paragraph">
            <wp:posOffset>-78105</wp:posOffset>
          </wp:positionV>
          <wp:extent cx="800100" cy="1206500"/>
          <wp:effectExtent l="0" t="0" r="0" b="0"/>
          <wp:wrapNone/>
          <wp:docPr id="36" name="Image 3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O_2i-LOGO-Q_large.jpg"/>
                  <pic:cNvPicPr/>
                </pic:nvPicPr>
                <pic:blipFill>
                  <a:blip r:embed="rId2">
                    <a:extLst>
                      <a:ext uri="{28A0092B-C50C-407E-A947-70E740481C1C}">
                        <a14:useLocalDpi xmlns:a14="http://schemas.microsoft.com/office/drawing/2010/main" val="0"/>
                      </a:ext>
                    </a:extLst>
                  </a:blip>
                  <a:stretch>
                    <a:fillRect/>
                  </a:stretch>
                </pic:blipFill>
                <pic:spPr>
                  <a:xfrm>
                    <a:off x="0" y="0"/>
                    <a:ext cx="800100" cy="1206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B99"/>
    <w:multiLevelType w:val="hybridMultilevel"/>
    <w:tmpl w:val="77E632D4"/>
    <w:lvl w:ilvl="0" w:tplc="2C7E4A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76C11"/>
    <w:multiLevelType w:val="hybridMultilevel"/>
    <w:tmpl w:val="948407A2"/>
    <w:lvl w:ilvl="0" w:tplc="2C7E4A0A">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171BC"/>
    <w:multiLevelType w:val="hybridMultilevel"/>
    <w:tmpl w:val="761EE15E"/>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742EEC"/>
    <w:multiLevelType w:val="hybridMultilevel"/>
    <w:tmpl w:val="80E8A15E"/>
    <w:lvl w:ilvl="0" w:tplc="05B416A0">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FC731D"/>
    <w:multiLevelType w:val="hybridMultilevel"/>
    <w:tmpl w:val="5AB0A35A"/>
    <w:lvl w:ilvl="0" w:tplc="5C28FF24">
      <w:start w:val="1"/>
      <w:numFmt w:val="upperRoman"/>
      <w:lvlText w:val="%1."/>
      <w:lvlJc w:val="right"/>
      <w:pPr>
        <w:tabs>
          <w:tab w:val="num" w:pos="720"/>
        </w:tabs>
        <w:ind w:left="720" w:hanging="360"/>
      </w:pPr>
      <w:rPr>
        <w:rFonts w:hint="default"/>
        <w:b w:val="0"/>
        <w:color w:val="D3145B"/>
      </w:rPr>
    </w:lvl>
    <w:lvl w:ilvl="1" w:tplc="2DB6219E" w:tentative="1">
      <w:start w:val="1"/>
      <w:numFmt w:val="bullet"/>
      <w:lvlText w:val=""/>
      <w:lvlJc w:val="left"/>
      <w:pPr>
        <w:tabs>
          <w:tab w:val="num" w:pos="1440"/>
        </w:tabs>
        <w:ind w:left="1440" w:hanging="360"/>
      </w:pPr>
      <w:rPr>
        <w:rFonts w:ascii="Symbol" w:hAnsi="Symbol" w:hint="default"/>
      </w:rPr>
    </w:lvl>
    <w:lvl w:ilvl="2" w:tplc="25C096CC" w:tentative="1">
      <w:start w:val="1"/>
      <w:numFmt w:val="bullet"/>
      <w:lvlText w:val=""/>
      <w:lvlJc w:val="left"/>
      <w:pPr>
        <w:tabs>
          <w:tab w:val="num" w:pos="2160"/>
        </w:tabs>
        <w:ind w:left="2160" w:hanging="360"/>
      </w:pPr>
      <w:rPr>
        <w:rFonts w:ascii="Symbol" w:hAnsi="Symbol" w:hint="default"/>
      </w:rPr>
    </w:lvl>
    <w:lvl w:ilvl="3" w:tplc="986E1B80" w:tentative="1">
      <w:start w:val="1"/>
      <w:numFmt w:val="bullet"/>
      <w:lvlText w:val=""/>
      <w:lvlJc w:val="left"/>
      <w:pPr>
        <w:tabs>
          <w:tab w:val="num" w:pos="2880"/>
        </w:tabs>
        <w:ind w:left="2880" w:hanging="360"/>
      </w:pPr>
      <w:rPr>
        <w:rFonts w:ascii="Symbol" w:hAnsi="Symbol" w:hint="default"/>
      </w:rPr>
    </w:lvl>
    <w:lvl w:ilvl="4" w:tplc="5A08733A" w:tentative="1">
      <w:start w:val="1"/>
      <w:numFmt w:val="bullet"/>
      <w:lvlText w:val=""/>
      <w:lvlJc w:val="left"/>
      <w:pPr>
        <w:tabs>
          <w:tab w:val="num" w:pos="3600"/>
        </w:tabs>
        <w:ind w:left="3600" w:hanging="360"/>
      </w:pPr>
      <w:rPr>
        <w:rFonts w:ascii="Symbol" w:hAnsi="Symbol" w:hint="default"/>
      </w:rPr>
    </w:lvl>
    <w:lvl w:ilvl="5" w:tplc="DAD80D0E" w:tentative="1">
      <w:start w:val="1"/>
      <w:numFmt w:val="bullet"/>
      <w:lvlText w:val=""/>
      <w:lvlJc w:val="left"/>
      <w:pPr>
        <w:tabs>
          <w:tab w:val="num" w:pos="4320"/>
        </w:tabs>
        <w:ind w:left="4320" w:hanging="360"/>
      </w:pPr>
      <w:rPr>
        <w:rFonts w:ascii="Symbol" w:hAnsi="Symbol" w:hint="default"/>
      </w:rPr>
    </w:lvl>
    <w:lvl w:ilvl="6" w:tplc="3AE6E946" w:tentative="1">
      <w:start w:val="1"/>
      <w:numFmt w:val="bullet"/>
      <w:lvlText w:val=""/>
      <w:lvlJc w:val="left"/>
      <w:pPr>
        <w:tabs>
          <w:tab w:val="num" w:pos="5040"/>
        </w:tabs>
        <w:ind w:left="5040" w:hanging="360"/>
      </w:pPr>
      <w:rPr>
        <w:rFonts w:ascii="Symbol" w:hAnsi="Symbol" w:hint="default"/>
      </w:rPr>
    </w:lvl>
    <w:lvl w:ilvl="7" w:tplc="DE169026" w:tentative="1">
      <w:start w:val="1"/>
      <w:numFmt w:val="bullet"/>
      <w:lvlText w:val=""/>
      <w:lvlJc w:val="left"/>
      <w:pPr>
        <w:tabs>
          <w:tab w:val="num" w:pos="5760"/>
        </w:tabs>
        <w:ind w:left="5760" w:hanging="360"/>
      </w:pPr>
      <w:rPr>
        <w:rFonts w:ascii="Symbol" w:hAnsi="Symbol" w:hint="default"/>
      </w:rPr>
    </w:lvl>
    <w:lvl w:ilvl="8" w:tplc="686C661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AB4A2E"/>
    <w:multiLevelType w:val="hybridMultilevel"/>
    <w:tmpl w:val="07B63A36"/>
    <w:lvl w:ilvl="0" w:tplc="2C7E4A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456AF"/>
    <w:multiLevelType w:val="hybridMultilevel"/>
    <w:tmpl w:val="7D56A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0DDA"/>
    <w:multiLevelType w:val="hybridMultilevel"/>
    <w:tmpl w:val="A2A0427C"/>
    <w:lvl w:ilvl="0" w:tplc="2E4EEEAC">
      <w:start w:val="1"/>
      <w:numFmt w:val="bullet"/>
      <w:lvlText w:val="-"/>
      <w:lvlJc w:val="left"/>
      <w:pPr>
        <w:ind w:left="720" w:hanging="360"/>
      </w:pPr>
      <w:rPr>
        <w:rFonts w:ascii="Verdana" w:eastAsiaTheme="minorHAnsi" w:hAnsi="Verdana" w:cstheme="minorBidi" w:hint="default"/>
      </w:rPr>
    </w:lvl>
    <w:lvl w:ilvl="1" w:tplc="EF760FB6">
      <w:numFmt w:val="bullet"/>
      <w:lvlText w:val=""/>
      <w:lvlJc w:val="left"/>
      <w:pPr>
        <w:ind w:left="1440" w:hanging="360"/>
      </w:pPr>
      <w:rPr>
        <w:rFonts w:ascii="Wingdings" w:eastAsiaTheme="minorHAnsi" w:hAnsi="Wingdings" w:cstheme="minorBid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E253C8"/>
    <w:multiLevelType w:val="hybridMultilevel"/>
    <w:tmpl w:val="E45C3442"/>
    <w:lvl w:ilvl="0" w:tplc="8BCCA68A">
      <w:start w:val="1"/>
      <w:numFmt w:val="bullet"/>
      <w:lvlText w:val=""/>
      <w:lvlJc w:val="left"/>
      <w:pPr>
        <w:ind w:left="720" w:hanging="360"/>
      </w:pPr>
      <w:rPr>
        <w:rFonts w:ascii="Wingdings" w:hAnsi="Wingdings" w:hint="default"/>
        <w:color w:val="1F3864"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F3D85"/>
    <w:multiLevelType w:val="hybridMultilevel"/>
    <w:tmpl w:val="8CC877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C2B2855"/>
    <w:multiLevelType w:val="hybridMultilevel"/>
    <w:tmpl w:val="1F124AA2"/>
    <w:lvl w:ilvl="0" w:tplc="2E4EEEAC">
      <w:start w:val="1"/>
      <w:numFmt w:val="bullet"/>
      <w:lvlText w:val="-"/>
      <w:lvlJc w:val="left"/>
      <w:pPr>
        <w:ind w:left="720" w:hanging="360"/>
      </w:pPr>
      <w:rPr>
        <w:rFonts w:ascii="Verdana" w:eastAsiaTheme="minorHAnsi" w:hAnsi="Verdana" w:cstheme="minorBidi" w:hint="default"/>
        <w:b/>
        <w:color w:val="auto"/>
      </w:rPr>
    </w:lvl>
    <w:lvl w:ilvl="1" w:tplc="040C000D">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183605"/>
    <w:multiLevelType w:val="hybridMultilevel"/>
    <w:tmpl w:val="7AB61D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F2479D2"/>
    <w:multiLevelType w:val="hybridMultilevel"/>
    <w:tmpl w:val="A5066C6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3583EDE"/>
    <w:multiLevelType w:val="multilevel"/>
    <w:tmpl w:val="146EFF3A"/>
    <w:styleLink w:val="WW8Num2"/>
    <w:lvl w:ilvl="0">
      <w:numFmt w:val="bullet"/>
      <w:lvlText w:val="-"/>
      <w:lvlJc w:val="left"/>
      <w:rPr>
        <w:rFonts w:ascii="Arial" w:hAnsi="Arial"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C843606"/>
    <w:multiLevelType w:val="hybridMultilevel"/>
    <w:tmpl w:val="B1382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036549"/>
    <w:multiLevelType w:val="hybridMultilevel"/>
    <w:tmpl w:val="F000EFEE"/>
    <w:lvl w:ilvl="0" w:tplc="4AF4F466">
      <w:start w:val="1"/>
      <w:numFmt w:val="bullet"/>
      <w:lvlText w:val=""/>
      <w:lvlJc w:val="left"/>
      <w:pPr>
        <w:ind w:left="1637" w:hanging="360"/>
      </w:pPr>
      <w:rPr>
        <w:rFonts w:ascii="Wingdings" w:eastAsiaTheme="minorHAnsi" w:hAnsi="Wingdings" w:cstheme="minorBidi" w:hint="default"/>
      </w:rPr>
    </w:lvl>
    <w:lvl w:ilvl="1" w:tplc="339E7D20">
      <w:numFmt w:val="bullet"/>
      <w:lvlText w:val="-"/>
      <w:lvlJc w:val="left"/>
      <w:pPr>
        <w:ind w:left="2357" w:hanging="360"/>
      </w:pPr>
      <w:rPr>
        <w:rFonts w:ascii="Calibri" w:eastAsia="Calibri" w:hAnsi="Calibri" w:cs="Times New Roman" w:hint="default"/>
        <w:sz w:val="22"/>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6" w15:restartNumberingAfterBreak="0">
    <w:nsid w:val="590D1CB0"/>
    <w:multiLevelType w:val="hybridMultilevel"/>
    <w:tmpl w:val="6C322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3F4509"/>
    <w:multiLevelType w:val="hybridMultilevel"/>
    <w:tmpl w:val="62B89C1E"/>
    <w:lvl w:ilvl="0" w:tplc="2C7E4A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3650770">
    <w:abstractNumId w:val="16"/>
  </w:num>
  <w:num w:numId="2" w16cid:durableId="537163764">
    <w:abstractNumId w:val="4"/>
  </w:num>
  <w:num w:numId="3" w16cid:durableId="1902906429">
    <w:abstractNumId w:val="1"/>
  </w:num>
  <w:num w:numId="4" w16cid:durableId="941451515">
    <w:abstractNumId w:val="6"/>
  </w:num>
  <w:num w:numId="5" w16cid:durableId="50616031">
    <w:abstractNumId w:val="0"/>
  </w:num>
  <w:num w:numId="6" w16cid:durableId="860633677">
    <w:abstractNumId w:val="17"/>
  </w:num>
  <w:num w:numId="7" w16cid:durableId="1860120004">
    <w:abstractNumId w:val="5"/>
  </w:num>
  <w:num w:numId="8" w16cid:durableId="1361542672">
    <w:abstractNumId w:val="3"/>
  </w:num>
  <w:num w:numId="9" w16cid:durableId="1849130775">
    <w:abstractNumId w:val="12"/>
  </w:num>
  <w:num w:numId="10" w16cid:durableId="111871763">
    <w:abstractNumId w:val="9"/>
  </w:num>
  <w:num w:numId="11" w16cid:durableId="1967539126">
    <w:abstractNumId w:val="14"/>
  </w:num>
  <w:num w:numId="12" w16cid:durableId="1074815095">
    <w:abstractNumId w:val="11"/>
  </w:num>
  <w:num w:numId="13" w16cid:durableId="801844616">
    <w:abstractNumId w:val="7"/>
  </w:num>
  <w:num w:numId="14" w16cid:durableId="1730956181">
    <w:abstractNumId w:val="15"/>
  </w:num>
  <w:num w:numId="15" w16cid:durableId="583495258">
    <w:abstractNumId w:val="10"/>
  </w:num>
  <w:num w:numId="16" w16cid:durableId="2137528027">
    <w:abstractNumId w:val="2"/>
  </w:num>
  <w:num w:numId="17" w16cid:durableId="1092313603">
    <w:abstractNumId w:val="13"/>
  </w:num>
  <w:num w:numId="18" w16cid:durableId="163060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9C"/>
    <w:rsid w:val="00012CF5"/>
    <w:rsid w:val="000353AA"/>
    <w:rsid w:val="000778F8"/>
    <w:rsid w:val="00081ACB"/>
    <w:rsid w:val="0009376B"/>
    <w:rsid w:val="000C1669"/>
    <w:rsid w:val="00115570"/>
    <w:rsid w:val="00156CFC"/>
    <w:rsid w:val="00171619"/>
    <w:rsid w:val="0018371B"/>
    <w:rsid w:val="0019644D"/>
    <w:rsid w:val="00196904"/>
    <w:rsid w:val="001A49A3"/>
    <w:rsid w:val="001D147D"/>
    <w:rsid w:val="001D3057"/>
    <w:rsid w:val="001D65EC"/>
    <w:rsid w:val="001E2F81"/>
    <w:rsid w:val="0022093A"/>
    <w:rsid w:val="002342E2"/>
    <w:rsid w:val="002B1A2F"/>
    <w:rsid w:val="002B71E3"/>
    <w:rsid w:val="002C4D7C"/>
    <w:rsid w:val="002F6D1C"/>
    <w:rsid w:val="00323A96"/>
    <w:rsid w:val="003347BB"/>
    <w:rsid w:val="00355BBF"/>
    <w:rsid w:val="0039428C"/>
    <w:rsid w:val="003C1B0F"/>
    <w:rsid w:val="00401F01"/>
    <w:rsid w:val="00420B0D"/>
    <w:rsid w:val="00461656"/>
    <w:rsid w:val="00474A4C"/>
    <w:rsid w:val="0048018C"/>
    <w:rsid w:val="00487FBC"/>
    <w:rsid w:val="004E0733"/>
    <w:rsid w:val="0050199B"/>
    <w:rsid w:val="0050324F"/>
    <w:rsid w:val="00510FF4"/>
    <w:rsid w:val="00515DAC"/>
    <w:rsid w:val="0051723D"/>
    <w:rsid w:val="00546ED1"/>
    <w:rsid w:val="00594C4C"/>
    <w:rsid w:val="0059540E"/>
    <w:rsid w:val="005A2F2E"/>
    <w:rsid w:val="005B19E5"/>
    <w:rsid w:val="005C52D4"/>
    <w:rsid w:val="005E3E60"/>
    <w:rsid w:val="005F39F2"/>
    <w:rsid w:val="006149DC"/>
    <w:rsid w:val="00651644"/>
    <w:rsid w:val="006E0C33"/>
    <w:rsid w:val="00773EB9"/>
    <w:rsid w:val="00807118"/>
    <w:rsid w:val="0082317A"/>
    <w:rsid w:val="008540C9"/>
    <w:rsid w:val="008607EF"/>
    <w:rsid w:val="008655CD"/>
    <w:rsid w:val="00887864"/>
    <w:rsid w:val="008A3C3F"/>
    <w:rsid w:val="008B62C3"/>
    <w:rsid w:val="008B77E7"/>
    <w:rsid w:val="00921651"/>
    <w:rsid w:val="0094553B"/>
    <w:rsid w:val="00953B44"/>
    <w:rsid w:val="009717A1"/>
    <w:rsid w:val="009A3A7E"/>
    <w:rsid w:val="009B04C0"/>
    <w:rsid w:val="009E17CE"/>
    <w:rsid w:val="00A10C2D"/>
    <w:rsid w:val="00A3213D"/>
    <w:rsid w:val="00A36FA6"/>
    <w:rsid w:val="00A44DC8"/>
    <w:rsid w:val="00A52A30"/>
    <w:rsid w:val="00A564C1"/>
    <w:rsid w:val="00AD35B4"/>
    <w:rsid w:val="00AE7D33"/>
    <w:rsid w:val="00AF2251"/>
    <w:rsid w:val="00AF3FC8"/>
    <w:rsid w:val="00AF634E"/>
    <w:rsid w:val="00B231C3"/>
    <w:rsid w:val="00BD48D2"/>
    <w:rsid w:val="00BD4D9C"/>
    <w:rsid w:val="00BD5E3D"/>
    <w:rsid w:val="00BE20D9"/>
    <w:rsid w:val="00C154B0"/>
    <w:rsid w:val="00C15BA8"/>
    <w:rsid w:val="00C6787D"/>
    <w:rsid w:val="00CA4F15"/>
    <w:rsid w:val="00CB69EF"/>
    <w:rsid w:val="00CE688C"/>
    <w:rsid w:val="00D72689"/>
    <w:rsid w:val="00DA68B7"/>
    <w:rsid w:val="00DD5C81"/>
    <w:rsid w:val="00DD757C"/>
    <w:rsid w:val="00E37441"/>
    <w:rsid w:val="00E53DDB"/>
    <w:rsid w:val="00E64D9A"/>
    <w:rsid w:val="00E74474"/>
    <w:rsid w:val="00EA2606"/>
    <w:rsid w:val="00EC7CB3"/>
    <w:rsid w:val="00ED7CE7"/>
    <w:rsid w:val="00F61EDD"/>
    <w:rsid w:val="00F95879"/>
    <w:rsid w:val="00FA3C94"/>
    <w:rsid w:val="00FB0B95"/>
    <w:rsid w:val="00FB2556"/>
    <w:rsid w:val="00FC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8D99FD3"/>
  <w15:docId w15:val="{B44FFDEF-4683-4480-BAF7-27FE8175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55C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8655C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8655CD"/>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4D9C"/>
    <w:pPr>
      <w:tabs>
        <w:tab w:val="center" w:pos="4536"/>
        <w:tab w:val="right" w:pos="9072"/>
      </w:tabs>
      <w:spacing w:after="0" w:line="240" w:lineRule="auto"/>
    </w:pPr>
  </w:style>
  <w:style w:type="character" w:customStyle="1" w:styleId="En-tteCar">
    <w:name w:val="En-tête Car"/>
    <w:basedOn w:val="Policepardfaut"/>
    <w:link w:val="En-tte"/>
    <w:uiPriority w:val="99"/>
    <w:rsid w:val="00BD4D9C"/>
  </w:style>
  <w:style w:type="paragraph" w:styleId="Pieddepage">
    <w:name w:val="footer"/>
    <w:basedOn w:val="Normal"/>
    <w:link w:val="PieddepageCar"/>
    <w:uiPriority w:val="99"/>
    <w:unhideWhenUsed/>
    <w:rsid w:val="00BD4D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D9C"/>
  </w:style>
  <w:style w:type="table" w:styleId="Grilledutableau">
    <w:name w:val="Table Grid"/>
    <w:basedOn w:val="TableauNormal"/>
    <w:uiPriority w:val="39"/>
    <w:rsid w:val="00BD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corp de texte,Párrafo de lista,lp1,Paragraphe 3,Level 1 Puce,Puces,Bullet List,FooterText,List Paragraph1,numbered,Bulletr List Paragraph,列?出?段?落,列?出?段?落1,Liste à puce - Normal,EDF_Paragraphe,R1,Use Case List Paragraph,Liste à puce"/>
    <w:basedOn w:val="Normal"/>
    <w:link w:val="ParagraphedelisteCar"/>
    <w:uiPriority w:val="34"/>
    <w:qFormat/>
    <w:rsid w:val="00510FF4"/>
    <w:pPr>
      <w:ind w:left="720"/>
      <w:contextualSpacing/>
    </w:pPr>
  </w:style>
  <w:style w:type="character" w:styleId="Lienhypertexte">
    <w:name w:val="Hyperlink"/>
    <w:basedOn w:val="Policepardfaut"/>
    <w:uiPriority w:val="99"/>
    <w:unhideWhenUsed/>
    <w:rsid w:val="008655CD"/>
    <w:rPr>
      <w:color w:val="0563C1" w:themeColor="hyperlink"/>
      <w:u w:val="single"/>
    </w:rPr>
  </w:style>
  <w:style w:type="character" w:customStyle="1" w:styleId="Titre1Car">
    <w:name w:val="Titre 1 Car"/>
    <w:basedOn w:val="Policepardfaut"/>
    <w:link w:val="Titre1"/>
    <w:uiPriority w:val="9"/>
    <w:rsid w:val="008655CD"/>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8655CD"/>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8655CD"/>
    <w:rPr>
      <w:rFonts w:asciiTheme="majorHAnsi" w:eastAsiaTheme="majorEastAsia" w:hAnsiTheme="majorHAnsi" w:cstheme="majorBidi"/>
      <w:b/>
      <w:bCs/>
      <w:color w:val="4472C4" w:themeColor="accent1"/>
    </w:rPr>
  </w:style>
  <w:style w:type="paragraph" w:styleId="En-ttedetabledesmatires">
    <w:name w:val="TOC Heading"/>
    <w:basedOn w:val="Titre1"/>
    <w:next w:val="Normal"/>
    <w:uiPriority w:val="39"/>
    <w:unhideWhenUsed/>
    <w:qFormat/>
    <w:rsid w:val="0059540E"/>
    <w:pPr>
      <w:spacing w:line="276" w:lineRule="auto"/>
      <w:outlineLvl w:val="9"/>
    </w:pPr>
    <w:rPr>
      <w:lang w:eastAsia="fr-FR"/>
    </w:rPr>
  </w:style>
  <w:style w:type="paragraph" w:styleId="TM1">
    <w:name w:val="toc 1"/>
    <w:basedOn w:val="Normal"/>
    <w:next w:val="Normal"/>
    <w:autoRedefine/>
    <w:uiPriority w:val="39"/>
    <w:unhideWhenUsed/>
    <w:rsid w:val="0059540E"/>
    <w:pPr>
      <w:spacing w:after="100"/>
    </w:pPr>
  </w:style>
  <w:style w:type="paragraph" w:styleId="TM2">
    <w:name w:val="toc 2"/>
    <w:basedOn w:val="Normal"/>
    <w:next w:val="Normal"/>
    <w:autoRedefine/>
    <w:uiPriority w:val="39"/>
    <w:unhideWhenUsed/>
    <w:rsid w:val="0059540E"/>
    <w:pPr>
      <w:spacing w:after="100"/>
      <w:ind w:left="220"/>
    </w:pPr>
  </w:style>
  <w:style w:type="paragraph" w:styleId="TM3">
    <w:name w:val="toc 3"/>
    <w:basedOn w:val="Normal"/>
    <w:next w:val="Normal"/>
    <w:autoRedefine/>
    <w:uiPriority w:val="39"/>
    <w:unhideWhenUsed/>
    <w:rsid w:val="0059540E"/>
    <w:pPr>
      <w:spacing w:after="100"/>
      <w:ind w:left="440"/>
    </w:pPr>
  </w:style>
  <w:style w:type="paragraph" w:styleId="Textedebulles">
    <w:name w:val="Balloon Text"/>
    <w:basedOn w:val="Normal"/>
    <w:link w:val="TextedebullesCar"/>
    <w:uiPriority w:val="99"/>
    <w:semiHidden/>
    <w:unhideWhenUsed/>
    <w:rsid w:val="005954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40E"/>
    <w:rPr>
      <w:rFonts w:ascii="Tahoma" w:hAnsi="Tahoma" w:cs="Tahoma"/>
      <w:sz w:val="16"/>
      <w:szCs w:val="16"/>
    </w:rPr>
  </w:style>
  <w:style w:type="character" w:styleId="Marquedecommentaire">
    <w:name w:val="annotation reference"/>
    <w:basedOn w:val="Policepardfaut"/>
    <w:uiPriority w:val="99"/>
    <w:semiHidden/>
    <w:unhideWhenUsed/>
    <w:rsid w:val="008607EF"/>
    <w:rPr>
      <w:sz w:val="16"/>
      <w:szCs w:val="16"/>
    </w:rPr>
  </w:style>
  <w:style w:type="paragraph" w:styleId="Commentaire">
    <w:name w:val="annotation text"/>
    <w:basedOn w:val="Normal"/>
    <w:link w:val="CommentaireCar"/>
    <w:uiPriority w:val="99"/>
    <w:semiHidden/>
    <w:unhideWhenUsed/>
    <w:rsid w:val="008607EF"/>
    <w:pPr>
      <w:spacing w:line="240" w:lineRule="auto"/>
    </w:pPr>
    <w:rPr>
      <w:sz w:val="20"/>
      <w:szCs w:val="20"/>
    </w:rPr>
  </w:style>
  <w:style w:type="character" w:customStyle="1" w:styleId="CommentaireCar">
    <w:name w:val="Commentaire Car"/>
    <w:basedOn w:val="Policepardfaut"/>
    <w:link w:val="Commentaire"/>
    <w:uiPriority w:val="99"/>
    <w:semiHidden/>
    <w:rsid w:val="008607EF"/>
    <w:rPr>
      <w:sz w:val="20"/>
      <w:szCs w:val="20"/>
    </w:rPr>
  </w:style>
  <w:style w:type="paragraph" w:styleId="Objetducommentaire">
    <w:name w:val="annotation subject"/>
    <w:basedOn w:val="Commentaire"/>
    <w:next w:val="Commentaire"/>
    <w:link w:val="ObjetducommentaireCar"/>
    <w:uiPriority w:val="99"/>
    <w:semiHidden/>
    <w:unhideWhenUsed/>
    <w:rsid w:val="008607EF"/>
    <w:rPr>
      <w:b/>
      <w:bCs/>
    </w:rPr>
  </w:style>
  <w:style w:type="character" w:customStyle="1" w:styleId="ObjetducommentaireCar">
    <w:name w:val="Objet du commentaire Car"/>
    <w:basedOn w:val="CommentaireCar"/>
    <w:link w:val="Objetducommentaire"/>
    <w:uiPriority w:val="99"/>
    <w:semiHidden/>
    <w:rsid w:val="008607EF"/>
    <w:rPr>
      <w:b/>
      <w:bCs/>
      <w:sz w:val="20"/>
      <w:szCs w:val="20"/>
    </w:rPr>
  </w:style>
  <w:style w:type="paragraph" w:customStyle="1" w:styleId="Standard">
    <w:name w:val="Standard"/>
    <w:rsid w:val="004E073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2">
    <w:name w:val="WW8Num2"/>
    <w:basedOn w:val="Aucuneliste"/>
    <w:rsid w:val="004E0733"/>
    <w:pPr>
      <w:numPr>
        <w:numId w:val="17"/>
      </w:numPr>
    </w:pPr>
  </w:style>
  <w:style w:type="character" w:customStyle="1" w:styleId="ParagraphedelisteCar">
    <w:name w:val="Paragraphe de liste Car"/>
    <w:aliases w:val="corp de texte Car,Párrafo de lista Car,lp1 Car,Paragraphe 3 Car,Level 1 Puce Car,Puces Car,Bullet List Car,FooterText Car,List Paragraph1 Car,numbered Car,Bulletr List Paragraph Car,列?出?段?落 Car,列?出?段?落1 Car,EDF_Paragraphe Car"/>
    <w:basedOn w:val="Policepardfaut"/>
    <w:link w:val="Paragraphedeliste"/>
    <w:uiPriority w:val="34"/>
    <w:qFormat/>
    <w:rsid w:val="00FA3C94"/>
  </w:style>
  <w:style w:type="character" w:styleId="Mentionnonrsolue">
    <w:name w:val="Unresolved Mention"/>
    <w:basedOn w:val="Policepardfaut"/>
    <w:uiPriority w:val="99"/>
    <w:semiHidden/>
    <w:unhideWhenUsed/>
    <w:rsid w:val="009A3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12307">
      <w:bodyDiv w:val="1"/>
      <w:marLeft w:val="0"/>
      <w:marRight w:val="0"/>
      <w:marTop w:val="0"/>
      <w:marBottom w:val="0"/>
      <w:divBdr>
        <w:top w:val="none" w:sz="0" w:space="0" w:color="auto"/>
        <w:left w:val="none" w:sz="0" w:space="0" w:color="auto"/>
        <w:bottom w:val="none" w:sz="0" w:space="0" w:color="auto"/>
        <w:right w:val="none" w:sz="0" w:space="0" w:color="auto"/>
      </w:divBdr>
    </w:div>
    <w:div w:id="988362523">
      <w:bodyDiv w:val="1"/>
      <w:marLeft w:val="0"/>
      <w:marRight w:val="0"/>
      <w:marTop w:val="0"/>
      <w:marBottom w:val="0"/>
      <w:divBdr>
        <w:top w:val="none" w:sz="0" w:space="0" w:color="auto"/>
        <w:left w:val="none" w:sz="0" w:space="0" w:color="auto"/>
        <w:bottom w:val="none" w:sz="0" w:space="0" w:color="auto"/>
        <w:right w:val="none" w:sz="0" w:space="0" w:color="auto"/>
      </w:divBdr>
    </w:div>
    <w:div w:id="15352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oubert@opco2i.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a3e5df5-96d6-4afd-90d9-5a11a555d0c3" xsi:nil="true"/>
    <lcf76f155ced4ddcb4097134ff3c332f xmlns="c2b1f91c-022e-4fc7-beda-5b8331b5c8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27CEAF9C33149B2D2D92FFC02E1C8" ma:contentTypeVersion="14" ma:contentTypeDescription="Crée un document." ma:contentTypeScope="" ma:versionID="c5eb34cfe49874255e757b1ca4ae0a16">
  <xsd:schema xmlns:xsd="http://www.w3.org/2001/XMLSchema" xmlns:xs="http://www.w3.org/2001/XMLSchema" xmlns:p="http://schemas.microsoft.com/office/2006/metadata/properties" xmlns:ns2="c2b1f91c-022e-4fc7-beda-5b8331b5c8d8" xmlns:ns3="ea3e5df5-96d6-4afd-90d9-5a11a555d0c3" targetNamespace="http://schemas.microsoft.com/office/2006/metadata/properties" ma:root="true" ma:fieldsID="f743fd1d4b30bb3521ec43d322e4717f" ns2:_="" ns3:_="">
    <xsd:import namespace="c2b1f91c-022e-4fc7-beda-5b8331b5c8d8"/>
    <xsd:import namespace="ea3e5df5-96d6-4afd-90d9-5a11a555d0c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1f91c-022e-4fc7-beda-5b8331b5c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1865199b-0563-4092-8fdf-3ee828e834a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3e5df5-96d6-4afd-90d9-5a11a555d0c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f6057681-924f-4a78-90c5-7e93b36c94a4}" ma:internalName="TaxCatchAll" ma:showField="CatchAllData" ma:web="ea3e5df5-96d6-4afd-90d9-5a11a555d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7F2B8-D44A-406A-B126-29A40C79C9A9}">
  <ds:schemaRefs>
    <ds:schemaRef ds:uri="http://schemas.openxmlformats.org/officeDocument/2006/bibliography"/>
  </ds:schemaRefs>
</ds:datastoreItem>
</file>

<file path=customXml/itemProps2.xml><?xml version="1.0" encoding="utf-8"?>
<ds:datastoreItem xmlns:ds="http://schemas.openxmlformats.org/officeDocument/2006/customXml" ds:itemID="{0D8031A8-73D7-4CDB-A5BC-47B9EB9CA5EC}">
  <ds:schemaRefs>
    <ds:schemaRef ds:uri="http://schemas.microsoft.com/office/2006/metadata/properties"/>
    <ds:schemaRef ds:uri="http://schemas.microsoft.com/office/infopath/2007/PartnerControls"/>
    <ds:schemaRef ds:uri="ea3e5df5-96d6-4afd-90d9-5a11a555d0c3"/>
    <ds:schemaRef ds:uri="c2b1f91c-022e-4fc7-beda-5b8331b5c8d8"/>
  </ds:schemaRefs>
</ds:datastoreItem>
</file>

<file path=customXml/itemProps3.xml><?xml version="1.0" encoding="utf-8"?>
<ds:datastoreItem xmlns:ds="http://schemas.openxmlformats.org/officeDocument/2006/customXml" ds:itemID="{5ECC3CB3-93F5-4449-A31D-8347175B5851}">
  <ds:schemaRefs>
    <ds:schemaRef ds:uri="http://schemas.microsoft.com/sharepoint/v3/contenttype/forms"/>
  </ds:schemaRefs>
</ds:datastoreItem>
</file>

<file path=customXml/itemProps4.xml><?xml version="1.0" encoding="utf-8"?>
<ds:datastoreItem xmlns:ds="http://schemas.openxmlformats.org/officeDocument/2006/customXml" ds:itemID="{3A5BC9D4-AC96-4FE2-AB67-8F18A096E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1f91c-022e-4fc7-beda-5b8331b5c8d8"/>
    <ds:schemaRef ds:uri="ea3e5df5-96d6-4afd-90d9-5a11a555d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3014</Words>
  <Characters>16579</Characters>
  <Application>Microsoft Office Word</Application>
  <DocSecurity>4</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DREUX Simon</dc:creator>
  <cp:lastModifiedBy>MANIER Michèle  - BRETAGNE</cp:lastModifiedBy>
  <cp:revision>2</cp:revision>
  <cp:lastPrinted>2022-03-25T08:05:00Z</cp:lastPrinted>
  <dcterms:created xsi:type="dcterms:W3CDTF">2023-02-24T16:08:00Z</dcterms:created>
  <dcterms:modified xsi:type="dcterms:W3CDTF">2023-02-24T16:08:00Z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0x01010079B27CEAF9C33149B2D2D92FFC02E1C8</vt:lpwstr>
  </property>
</Properties>
</file>